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37A8C" w14:textId="77777777" w:rsidR="00D37D4C" w:rsidRPr="00B757C0" w:rsidRDefault="00D37D4C" w:rsidP="003F52EC">
      <w:pPr>
        <w:autoSpaceDE w:val="0"/>
        <w:autoSpaceDN w:val="0"/>
        <w:adjustRightInd w:val="0"/>
        <w:spacing w:before="72"/>
        <w:ind w:left="40" w:right="-20"/>
        <w:rPr>
          <w:b/>
          <w:color w:val="231F20"/>
          <w:sz w:val="20"/>
          <w:szCs w:val="20"/>
        </w:rPr>
      </w:pPr>
    </w:p>
    <w:p w14:paraId="56685F44" w14:textId="77777777" w:rsidR="00594669" w:rsidRPr="00B757C0" w:rsidRDefault="00594669" w:rsidP="005B7E74">
      <w:pPr>
        <w:spacing w:line="276" w:lineRule="auto"/>
        <w:jc w:val="right"/>
        <w:rPr>
          <w:color w:val="auto"/>
          <w:sz w:val="20"/>
          <w:szCs w:val="20"/>
        </w:rPr>
      </w:pPr>
    </w:p>
    <w:p w14:paraId="7EA97C5D" w14:textId="77777777" w:rsidR="00DE2097" w:rsidRPr="00B757C0" w:rsidRDefault="00DE2097" w:rsidP="0055765D">
      <w:pPr>
        <w:spacing w:line="276" w:lineRule="auto"/>
        <w:rPr>
          <w:bCs/>
          <w:iCs/>
          <w:color w:val="auto"/>
          <w:sz w:val="20"/>
          <w:szCs w:val="20"/>
        </w:rPr>
      </w:pPr>
    </w:p>
    <w:p w14:paraId="132618C9" w14:textId="66414ACA" w:rsidR="0014749B" w:rsidRPr="00B757C0" w:rsidRDefault="0055765D" w:rsidP="00CB1CF8">
      <w:pPr>
        <w:pStyle w:val="Header"/>
        <w:spacing w:line="276" w:lineRule="auto"/>
        <w:ind w:right="-29"/>
        <w:rPr>
          <w:rFonts w:cs="Arial"/>
          <w:bCs/>
          <w:iCs/>
          <w:sz w:val="20"/>
          <w:szCs w:val="20"/>
        </w:rPr>
      </w:pPr>
      <w:r w:rsidRPr="00B757C0">
        <w:rPr>
          <w:rFonts w:cs="Arial"/>
          <w:bCs/>
          <w:iCs/>
          <w:sz w:val="20"/>
          <w:szCs w:val="20"/>
        </w:rPr>
        <w:t>AngloGold Ashanti plc</w:t>
      </w:r>
    </w:p>
    <w:p w14:paraId="1857BEAB" w14:textId="24D36FDE" w:rsidR="0055765D" w:rsidRPr="00B757C0" w:rsidRDefault="0055765D" w:rsidP="00CB1CF8">
      <w:pPr>
        <w:pStyle w:val="Header"/>
        <w:spacing w:line="276" w:lineRule="auto"/>
        <w:ind w:right="-29"/>
        <w:rPr>
          <w:rFonts w:cs="Arial"/>
          <w:bCs/>
          <w:iCs/>
          <w:sz w:val="20"/>
          <w:szCs w:val="20"/>
        </w:rPr>
      </w:pPr>
      <w:r w:rsidRPr="00B757C0">
        <w:rPr>
          <w:rFonts w:cs="Arial"/>
          <w:bCs/>
          <w:iCs/>
          <w:sz w:val="20"/>
          <w:szCs w:val="20"/>
        </w:rPr>
        <w:t>(Incorporated in England and Wales)</w:t>
      </w:r>
    </w:p>
    <w:p w14:paraId="22B1EEFA" w14:textId="67006E45" w:rsidR="0055765D" w:rsidRPr="00FC0631" w:rsidRDefault="0055765D" w:rsidP="00CB1CF8">
      <w:pPr>
        <w:pStyle w:val="Header"/>
        <w:spacing w:line="276" w:lineRule="auto"/>
        <w:ind w:right="-29"/>
        <w:rPr>
          <w:rFonts w:cs="Arial"/>
          <w:bCs/>
          <w:iCs/>
          <w:sz w:val="20"/>
          <w:szCs w:val="20"/>
          <w:lang w:val="it-IT"/>
        </w:rPr>
      </w:pPr>
      <w:r w:rsidRPr="00FC0631">
        <w:rPr>
          <w:rFonts w:cs="Arial"/>
          <w:bCs/>
          <w:iCs/>
          <w:sz w:val="20"/>
          <w:szCs w:val="20"/>
          <w:lang w:val="it-IT"/>
        </w:rPr>
        <w:t>Registration No. 146546</w:t>
      </w:r>
      <w:r w:rsidR="00587CF2" w:rsidRPr="00FC0631">
        <w:rPr>
          <w:rFonts w:cs="Arial"/>
          <w:bCs/>
          <w:iCs/>
          <w:sz w:val="20"/>
          <w:szCs w:val="20"/>
          <w:lang w:val="it-IT"/>
        </w:rPr>
        <w:t>51</w:t>
      </w:r>
    </w:p>
    <w:p w14:paraId="3E554C88" w14:textId="77777777" w:rsidR="0053261E" w:rsidRPr="00FC0631" w:rsidRDefault="0053261E" w:rsidP="0053261E">
      <w:pPr>
        <w:pStyle w:val="Header"/>
        <w:spacing w:line="276" w:lineRule="auto"/>
        <w:ind w:right="-29"/>
        <w:rPr>
          <w:rFonts w:cs="Arial"/>
          <w:bCs/>
          <w:iCs/>
          <w:sz w:val="20"/>
          <w:szCs w:val="20"/>
          <w:lang w:val="it-IT"/>
        </w:rPr>
      </w:pPr>
      <w:r w:rsidRPr="00FC0631">
        <w:rPr>
          <w:rFonts w:cs="Arial"/>
          <w:bCs/>
          <w:iCs/>
          <w:sz w:val="20"/>
          <w:szCs w:val="20"/>
          <w:lang w:val="it-IT"/>
        </w:rPr>
        <w:t xml:space="preserve">LEI No. 2138005YDSA7A82RNU96 </w:t>
      </w:r>
    </w:p>
    <w:p w14:paraId="67247BC0" w14:textId="2E1A344D" w:rsidR="0053261E" w:rsidRPr="00FC0631" w:rsidRDefault="0053261E" w:rsidP="0053261E">
      <w:pPr>
        <w:pStyle w:val="Header"/>
        <w:spacing w:line="276" w:lineRule="auto"/>
        <w:ind w:right="-29"/>
        <w:rPr>
          <w:rFonts w:cs="Arial"/>
          <w:bCs/>
          <w:iCs/>
          <w:sz w:val="20"/>
          <w:szCs w:val="20"/>
          <w:lang w:val="it-IT"/>
        </w:rPr>
      </w:pPr>
      <w:r w:rsidRPr="00FC0631">
        <w:rPr>
          <w:rFonts w:cs="Arial"/>
          <w:bCs/>
          <w:iCs/>
          <w:sz w:val="20"/>
          <w:szCs w:val="20"/>
          <w:lang w:val="it-IT"/>
        </w:rPr>
        <w:t>ISIN: GB00BRXH2664</w:t>
      </w:r>
    </w:p>
    <w:p w14:paraId="7DAC67C3" w14:textId="77777777" w:rsidR="0053261E" w:rsidRPr="00B757C0" w:rsidRDefault="0053261E" w:rsidP="0053261E">
      <w:pPr>
        <w:pStyle w:val="Header"/>
        <w:spacing w:line="276" w:lineRule="auto"/>
        <w:ind w:right="-29"/>
        <w:rPr>
          <w:rFonts w:cs="Arial"/>
          <w:bCs/>
          <w:iCs/>
          <w:sz w:val="20"/>
          <w:szCs w:val="20"/>
        </w:rPr>
      </w:pPr>
      <w:r w:rsidRPr="00B757C0">
        <w:rPr>
          <w:rFonts w:cs="Arial"/>
          <w:bCs/>
          <w:iCs/>
          <w:sz w:val="20"/>
          <w:szCs w:val="20"/>
        </w:rPr>
        <w:t>CUSIP: G0378L100</w:t>
      </w:r>
    </w:p>
    <w:p w14:paraId="19560990" w14:textId="77777777" w:rsidR="00661F90" w:rsidRDefault="0053261E" w:rsidP="0053261E">
      <w:pPr>
        <w:pStyle w:val="Header"/>
        <w:spacing w:line="276" w:lineRule="auto"/>
        <w:ind w:right="-29"/>
        <w:rPr>
          <w:rFonts w:cs="Arial"/>
          <w:bCs/>
          <w:iCs/>
          <w:sz w:val="20"/>
          <w:szCs w:val="20"/>
        </w:rPr>
      </w:pPr>
      <w:r w:rsidRPr="00B757C0">
        <w:rPr>
          <w:rFonts w:cs="Arial"/>
          <w:bCs/>
          <w:iCs/>
          <w:sz w:val="20"/>
          <w:szCs w:val="20"/>
        </w:rPr>
        <w:t xml:space="preserve">NYSE Share code: AU </w:t>
      </w:r>
    </w:p>
    <w:p w14:paraId="5A159D13" w14:textId="14B9A18C" w:rsidR="0053261E" w:rsidRDefault="0053261E" w:rsidP="0053261E">
      <w:pPr>
        <w:pStyle w:val="Header"/>
        <w:spacing w:line="276" w:lineRule="auto"/>
        <w:ind w:right="-29"/>
        <w:rPr>
          <w:rFonts w:cs="Arial"/>
          <w:bCs/>
          <w:iCs/>
          <w:sz w:val="20"/>
          <w:szCs w:val="20"/>
        </w:rPr>
      </w:pPr>
      <w:r w:rsidRPr="00B757C0">
        <w:rPr>
          <w:rFonts w:cs="Arial"/>
          <w:bCs/>
          <w:iCs/>
          <w:sz w:val="20"/>
          <w:szCs w:val="20"/>
        </w:rPr>
        <w:t>JSE Share code: ANG</w:t>
      </w:r>
    </w:p>
    <w:p w14:paraId="35AF796E" w14:textId="77777777" w:rsidR="0053261E" w:rsidRPr="00B757C0" w:rsidRDefault="0053261E" w:rsidP="0053261E">
      <w:pPr>
        <w:pStyle w:val="Header"/>
        <w:spacing w:line="276" w:lineRule="auto"/>
        <w:ind w:right="-29"/>
        <w:rPr>
          <w:rFonts w:cs="Arial"/>
          <w:b/>
          <w:i/>
          <w:sz w:val="20"/>
          <w:szCs w:val="20"/>
        </w:rPr>
      </w:pPr>
    </w:p>
    <w:p w14:paraId="6A7964DB" w14:textId="77777777" w:rsidR="003F4585" w:rsidRPr="005141B5" w:rsidRDefault="003F4585" w:rsidP="003F4585">
      <w:pPr>
        <w:autoSpaceDE w:val="0"/>
        <w:autoSpaceDN w:val="0"/>
        <w:adjustRightInd w:val="0"/>
        <w:spacing w:before="72"/>
        <w:ind w:right="-20"/>
        <w:rPr>
          <w:rFonts w:eastAsia="Arial" w:cs="Arial"/>
          <w:color w:val="F7941E"/>
          <w:sz w:val="48"/>
          <w:szCs w:val="48"/>
          <w:lang w:val="en-ZA"/>
        </w:rPr>
      </w:pPr>
      <w:r w:rsidRPr="005141B5">
        <w:rPr>
          <w:rFonts w:eastAsia="Arial" w:cs="Arial"/>
          <w:color w:val="F7941E"/>
          <w:sz w:val="48"/>
          <w:szCs w:val="48"/>
          <w:lang w:val="en-ZA"/>
        </w:rPr>
        <w:t>NEWS RELEASE</w:t>
      </w:r>
    </w:p>
    <w:p w14:paraId="4B9C8F5C" w14:textId="77777777" w:rsidR="003C0A83" w:rsidRDefault="003C0A83" w:rsidP="00CB1CF8">
      <w:pPr>
        <w:pStyle w:val="Header"/>
        <w:spacing w:line="276" w:lineRule="auto"/>
        <w:ind w:right="-29"/>
        <w:jc w:val="both"/>
        <w:rPr>
          <w:b/>
          <w:bCs/>
          <w:color w:val="EF962E"/>
          <w:sz w:val="20"/>
          <w:szCs w:val="20"/>
        </w:rPr>
      </w:pPr>
    </w:p>
    <w:p w14:paraId="09793992" w14:textId="77777777" w:rsidR="004331A3" w:rsidRDefault="004331A3" w:rsidP="009216BE">
      <w:pPr>
        <w:jc w:val="both"/>
        <w:rPr>
          <w:b/>
          <w:bCs/>
          <w:color w:val="000000" w:themeColor="text1"/>
        </w:rPr>
      </w:pPr>
      <w:r w:rsidRPr="007F33B2">
        <w:rPr>
          <w:b/>
          <w:bCs/>
          <w:color w:val="000000" w:themeColor="text1"/>
        </w:rPr>
        <w:t xml:space="preserve">Sukari Gold Mine </w:t>
      </w:r>
      <w:proofErr w:type="gramStart"/>
      <w:r w:rsidRPr="007F33B2">
        <w:rPr>
          <w:b/>
          <w:bCs/>
          <w:color w:val="000000" w:themeColor="text1"/>
        </w:rPr>
        <w:t>On</w:t>
      </w:r>
      <w:proofErr w:type="gramEnd"/>
      <w:r w:rsidRPr="007F33B2">
        <w:rPr>
          <w:b/>
          <w:bCs/>
          <w:color w:val="000000" w:themeColor="text1"/>
        </w:rPr>
        <w:t xml:space="preserve"> Track for Record-Matching 500,000 oz Production in 2026, Backed by Strategic Reinvestment and Strong Egyptian Partnership</w:t>
      </w:r>
    </w:p>
    <w:p w14:paraId="75F73BAD" w14:textId="77777777" w:rsidR="004331A3" w:rsidRPr="007F33B2" w:rsidRDefault="004331A3" w:rsidP="009216BE">
      <w:pPr>
        <w:jc w:val="both"/>
        <w:rPr>
          <w:b/>
          <w:bCs/>
          <w:color w:val="000000" w:themeColor="text1"/>
        </w:rPr>
      </w:pPr>
    </w:p>
    <w:p w14:paraId="0AA245A0" w14:textId="51449641" w:rsidR="004331A3" w:rsidRDefault="004331A3" w:rsidP="009216BE">
      <w:pPr>
        <w:jc w:val="both"/>
      </w:pPr>
      <w:r w:rsidRPr="007F33B2">
        <w:rPr>
          <w:b/>
          <w:bCs/>
          <w:color w:val="C0504D" w:themeColor="accent2"/>
        </w:rPr>
        <w:t xml:space="preserve">CAIRO, Egypt — </w:t>
      </w:r>
      <w:r w:rsidRPr="007F33B2">
        <w:t>The Sukari Gold Mi</w:t>
      </w:r>
      <w:r>
        <w:t>ne</w:t>
      </w:r>
      <w:r w:rsidR="00904E92">
        <w:t xml:space="preserve"> (“Sukari”)</w:t>
      </w:r>
      <w:r>
        <w:t xml:space="preserve">, </w:t>
      </w:r>
      <w:r w:rsidRPr="007F33B2">
        <w:t>a joint venture between global gold producer AngloGold Ashanti</w:t>
      </w:r>
      <w:r w:rsidR="007504A5">
        <w:t xml:space="preserve"> plc (“AngloGold Ashanti” or the “Company”)</w:t>
      </w:r>
      <w:r w:rsidRPr="007F33B2">
        <w:t xml:space="preserve"> and the Government of the Arab Republic of Egyp</w:t>
      </w:r>
      <w:r>
        <w:t xml:space="preserve">t, </w:t>
      </w:r>
      <w:r w:rsidRPr="007F33B2">
        <w:t xml:space="preserve">produced 232,000 ounces of gold in the first half of 2026. The performance keeps the mine firmly on target to achieve its full-year </w:t>
      </w:r>
      <w:r w:rsidR="00904E92">
        <w:t xml:space="preserve">production </w:t>
      </w:r>
      <w:r w:rsidRPr="007F33B2">
        <w:t>guidance of 500,000 ounces, matching the record output set in 2025.</w:t>
      </w:r>
    </w:p>
    <w:p w14:paraId="695B0406" w14:textId="77777777" w:rsidR="004331A3" w:rsidRPr="007F33B2" w:rsidRDefault="004331A3" w:rsidP="009216BE">
      <w:pPr>
        <w:jc w:val="both"/>
      </w:pPr>
    </w:p>
    <w:p w14:paraId="0E55B0DB" w14:textId="7DC55C2F" w:rsidR="004331A3" w:rsidRDefault="004331A3" w:rsidP="009216BE">
      <w:pPr>
        <w:jc w:val="both"/>
      </w:pPr>
      <w:r w:rsidRPr="007F33B2">
        <w:t xml:space="preserve">In line with Sukari’s operational plan, output is </w:t>
      </w:r>
      <w:r w:rsidRPr="009216BE">
        <w:rPr>
          <w:color w:val="000000" w:themeColor="text1"/>
        </w:rPr>
        <w:t xml:space="preserve">expected </w:t>
      </w:r>
      <w:r w:rsidRPr="007F33B2">
        <w:t xml:space="preserve">to </w:t>
      </w:r>
      <w:r w:rsidR="005D4F82">
        <w:t>increase</w:t>
      </w:r>
      <w:r w:rsidRPr="007F33B2">
        <w:t xml:space="preserve"> significantly in the second half of 2026 as mining transitions into higher-grade ore zones with increased production volumes.</w:t>
      </w:r>
    </w:p>
    <w:p w14:paraId="6493E055" w14:textId="77777777" w:rsidR="004331A3" w:rsidRPr="007F33B2" w:rsidRDefault="004331A3" w:rsidP="009216BE">
      <w:pPr>
        <w:jc w:val="both"/>
      </w:pPr>
    </w:p>
    <w:p w14:paraId="086E735A" w14:textId="77777777" w:rsidR="004331A3" w:rsidRPr="007F33B2" w:rsidRDefault="004331A3" w:rsidP="009216BE">
      <w:pPr>
        <w:jc w:val="both"/>
        <w:rPr>
          <w:b/>
          <w:bCs/>
        </w:rPr>
      </w:pPr>
      <w:r w:rsidRPr="007F33B2">
        <w:rPr>
          <w:b/>
          <w:bCs/>
        </w:rPr>
        <w:t>Navigating Global Pressures Through Strategic Reinvestment</w:t>
      </w:r>
    </w:p>
    <w:p w14:paraId="104BFEDB" w14:textId="08FCE152" w:rsidR="004331A3" w:rsidRDefault="004331A3" w:rsidP="009216BE">
      <w:pPr>
        <w:jc w:val="both"/>
      </w:pPr>
      <w:r w:rsidRPr="007F33B2">
        <w:t xml:space="preserve">Global gold producers faced notable macroeconomic headwinds in </w:t>
      </w:r>
      <w:r w:rsidR="007504A5">
        <w:t>the first half of</w:t>
      </w:r>
      <w:r w:rsidR="007504A5" w:rsidRPr="007F33B2">
        <w:t xml:space="preserve"> </w:t>
      </w:r>
      <w:r w:rsidRPr="007F33B2">
        <w:t>2026, including rising gold-price-linked royalties, general inflation, and a 45% year-o</w:t>
      </w:r>
      <w:r>
        <w:t>n</w:t>
      </w:r>
      <w:r w:rsidRPr="007F33B2">
        <w:t>-year surge in Brent Crude oil prices during the second quarter</w:t>
      </w:r>
      <w:r w:rsidR="00904E92">
        <w:t xml:space="preserve"> of 2026</w:t>
      </w:r>
      <w:r w:rsidRPr="007F33B2">
        <w:t>.</w:t>
      </w:r>
      <w:r>
        <w:t xml:space="preserve"> </w:t>
      </w:r>
    </w:p>
    <w:p w14:paraId="0903EB0A" w14:textId="77777777" w:rsidR="004331A3" w:rsidRDefault="004331A3" w:rsidP="009216BE">
      <w:pPr>
        <w:jc w:val="both"/>
      </w:pPr>
    </w:p>
    <w:p w14:paraId="23FA8037" w14:textId="0376DA99" w:rsidR="004331A3" w:rsidRDefault="004331A3" w:rsidP="009216BE">
      <w:pPr>
        <w:jc w:val="both"/>
      </w:pPr>
      <w:r w:rsidRPr="007F33B2">
        <w:t>Reflecting these broader market dynamics</w:t>
      </w:r>
      <w:r>
        <w:t xml:space="preserve">, </w:t>
      </w:r>
      <w:r w:rsidRPr="007F33B2">
        <w:t>alongside a deliberate, significant increase in long-term capital investment</w:t>
      </w:r>
      <w:r>
        <w:t xml:space="preserve">, </w:t>
      </w:r>
      <w:r w:rsidRPr="007F33B2">
        <w:t>Sukari’s All-In Sustaining Costs (AISC)</w:t>
      </w:r>
      <w:r>
        <w:t>, which include operating and administrative costs, as well as sustaining capital investment and exploration,</w:t>
      </w:r>
      <w:r w:rsidRPr="007F33B2">
        <w:t xml:space="preserve"> stood at $1,434/oz </w:t>
      </w:r>
      <w:r>
        <w:t>for the first half</w:t>
      </w:r>
      <w:r w:rsidR="00904E92">
        <w:t xml:space="preserve"> of 2026</w:t>
      </w:r>
      <w:r>
        <w:t xml:space="preserve"> </w:t>
      </w:r>
      <w:r w:rsidRPr="007F33B2">
        <w:t xml:space="preserve">compared to $1,068/oz in </w:t>
      </w:r>
      <w:r w:rsidR="00904E92">
        <w:t>the first half of</w:t>
      </w:r>
      <w:r w:rsidR="00904E92" w:rsidRPr="007F33B2">
        <w:t xml:space="preserve"> </w:t>
      </w:r>
      <w:r w:rsidRPr="007F33B2">
        <w:t xml:space="preserve">2025. </w:t>
      </w:r>
    </w:p>
    <w:p w14:paraId="139D7C16" w14:textId="77777777" w:rsidR="004331A3" w:rsidRDefault="004331A3" w:rsidP="009216BE">
      <w:pPr>
        <w:jc w:val="both"/>
      </w:pPr>
    </w:p>
    <w:p w14:paraId="5C158C34" w14:textId="77777777" w:rsidR="004331A3" w:rsidRPr="007F33B2" w:rsidRDefault="004331A3" w:rsidP="009216BE">
      <w:pPr>
        <w:jc w:val="both"/>
        <w:rPr>
          <w:b/>
          <w:bCs/>
        </w:rPr>
      </w:pPr>
      <w:r w:rsidRPr="007F33B2">
        <w:rPr>
          <w:b/>
          <w:bCs/>
        </w:rPr>
        <w:t>Deepening Partnership and Long-Term Value</w:t>
      </w:r>
    </w:p>
    <w:p w14:paraId="41B09902" w14:textId="0D81AB2E" w:rsidR="004331A3" w:rsidRDefault="004331A3" w:rsidP="009216BE">
      <w:pPr>
        <w:jc w:val="both"/>
      </w:pPr>
      <w:r w:rsidRPr="007F33B2">
        <w:t>Demonstrating deep commitment to the Middle East’s largest gold mine, the joint venture increased capital expenditure</w:t>
      </w:r>
      <w:r w:rsidR="00904E92">
        <w:t xml:space="preserve"> in the </w:t>
      </w:r>
      <w:r w:rsidR="00DE2751">
        <w:t>first half</w:t>
      </w:r>
      <w:r w:rsidR="00904E92">
        <w:t xml:space="preserve"> of 2026</w:t>
      </w:r>
      <w:r w:rsidRPr="007F33B2">
        <w:t xml:space="preserve"> to $</w:t>
      </w:r>
      <w:r w:rsidR="00DE2751">
        <w:t>177</w:t>
      </w:r>
      <w:r w:rsidR="00DE2751" w:rsidRPr="007F33B2">
        <w:t xml:space="preserve"> </w:t>
      </w:r>
      <w:r w:rsidRPr="007F33B2">
        <w:t>million, up from $</w:t>
      </w:r>
      <w:r w:rsidR="00DE2751">
        <w:t>125</w:t>
      </w:r>
      <w:r w:rsidRPr="007F33B2">
        <w:t xml:space="preserve"> million in </w:t>
      </w:r>
      <w:r w:rsidR="00904E92">
        <w:t xml:space="preserve">the </w:t>
      </w:r>
      <w:r w:rsidR="00DE2751">
        <w:t>first half</w:t>
      </w:r>
      <w:r w:rsidR="00904E92">
        <w:t xml:space="preserve"> of</w:t>
      </w:r>
      <w:r w:rsidR="00904E92" w:rsidRPr="007F33B2">
        <w:t xml:space="preserve"> </w:t>
      </w:r>
      <w:r w:rsidRPr="007F33B2">
        <w:t>2025.</w:t>
      </w:r>
      <w:r>
        <w:t xml:space="preserve"> </w:t>
      </w:r>
      <w:r w:rsidRPr="007F33B2">
        <w:t>The mine’s expanded reinvestment strategy was well supported by higher global gold prices over the period.</w:t>
      </w:r>
    </w:p>
    <w:p w14:paraId="155CA4FB" w14:textId="77777777" w:rsidR="007E03AE" w:rsidRDefault="007E03AE" w:rsidP="009216BE">
      <w:pPr>
        <w:jc w:val="both"/>
      </w:pPr>
    </w:p>
    <w:p w14:paraId="0872F738" w14:textId="5F7BB76B" w:rsidR="007E03AE" w:rsidRPr="007F33B2" w:rsidRDefault="007E03AE" w:rsidP="009216BE">
      <w:pPr>
        <w:jc w:val="both"/>
      </w:pPr>
      <w:r>
        <w:t>A raft of opportunities to increase v</w:t>
      </w:r>
      <w:r w:rsidR="00AA43C5">
        <w:t>alue are being studied, including a fleet upgrade</w:t>
      </w:r>
      <w:r w:rsidR="007D4CD8">
        <w:t>, accelerated waste stripping and upgrades to the processing plant to improve recovery.</w:t>
      </w:r>
      <w:r w:rsidR="006F5E97">
        <w:t xml:space="preserve"> The Sukari orebody is still open</w:t>
      </w:r>
      <w:r w:rsidR="00DE6F63">
        <w:t>, with clear potential to add</w:t>
      </w:r>
      <w:r w:rsidR="00A00CED">
        <w:t xml:space="preserve"> ounces.</w:t>
      </w:r>
    </w:p>
    <w:p w14:paraId="4784DF21" w14:textId="77777777" w:rsidR="002B6E0B" w:rsidRDefault="002B6E0B" w:rsidP="009216BE">
      <w:pPr>
        <w:jc w:val="both"/>
      </w:pPr>
    </w:p>
    <w:p w14:paraId="2EEAADB5" w14:textId="7853F257" w:rsidR="004331A3" w:rsidRDefault="004331A3" w:rsidP="009216BE">
      <w:pPr>
        <w:jc w:val="both"/>
      </w:pPr>
      <w:r w:rsidRPr="007F33B2">
        <w:t xml:space="preserve">Since acquiring its interest in Sukari in 2024 through the acquisition of </w:t>
      </w:r>
      <w:proofErr w:type="spellStart"/>
      <w:r w:rsidRPr="007F33B2">
        <w:t>Centamin</w:t>
      </w:r>
      <w:proofErr w:type="spellEnd"/>
      <w:r w:rsidRPr="007F33B2">
        <w:t xml:space="preserve"> Plc, Denver-based AngloGold Ashanti has worked closely with its government partner, the Mineral Resources and Mining Industries Authority, to execute plans that expand production and extend mine life for decades to come.</w:t>
      </w:r>
    </w:p>
    <w:p w14:paraId="33C18373" w14:textId="77777777" w:rsidR="002B6E0B" w:rsidRDefault="002B6E0B" w:rsidP="009216BE">
      <w:pPr>
        <w:jc w:val="both"/>
      </w:pPr>
    </w:p>
    <w:p w14:paraId="293BC20E" w14:textId="77777777" w:rsidR="002B6E0B" w:rsidRDefault="002B6E0B" w:rsidP="009216BE">
      <w:pPr>
        <w:jc w:val="both"/>
      </w:pPr>
    </w:p>
    <w:p w14:paraId="62791FBC" w14:textId="77777777" w:rsidR="002B6E0B" w:rsidRDefault="002B6E0B" w:rsidP="009216BE">
      <w:pPr>
        <w:jc w:val="both"/>
      </w:pPr>
    </w:p>
    <w:p w14:paraId="7F1D4AB6" w14:textId="77777777" w:rsidR="004331A3" w:rsidRPr="007F33B2" w:rsidRDefault="004331A3" w:rsidP="009216BE">
      <w:pPr>
        <w:jc w:val="both"/>
      </w:pPr>
    </w:p>
    <w:p w14:paraId="7C16B345" w14:textId="77777777" w:rsidR="004331A3" w:rsidRPr="007F33B2" w:rsidRDefault="004331A3" w:rsidP="009216BE">
      <w:pPr>
        <w:jc w:val="both"/>
        <w:rPr>
          <w:b/>
          <w:bCs/>
        </w:rPr>
      </w:pPr>
      <w:r w:rsidRPr="007F33B2">
        <w:rPr>
          <w:b/>
          <w:bCs/>
        </w:rPr>
        <w:t>Unlocking Egypt’s Mining Potential</w:t>
      </w:r>
    </w:p>
    <w:p w14:paraId="25A937EC" w14:textId="4352626B" w:rsidR="004331A3" w:rsidRDefault="004331A3" w:rsidP="009216BE">
      <w:pPr>
        <w:jc w:val="both"/>
      </w:pPr>
      <w:r w:rsidRPr="007F33B2">
        <w:t xml:space="preserve">Beyond Sukari, AngloGold Ashanti’s industry-leading exploration team is actively exploring Egypt’s Eastern Desert </w:t>
      </w:r>
      <w:r w:rsidR="008C59EF">
        <w:t xml:space="preserve">and the </w:t>
      </w:r>
      <w:r w:rsidR="007504A5">
        <w:t>C</w:t>
      </w:r>
      <w:r w:rsidRPr="007F33B2">
        <w:t>ompany sees potential for the region to host several additional world-class gold deposits</w:t>
      </w:r>
      <w:r w:rsidR="008C59EF">
        <w:t xml:space="preserve">, </w:t>
      </w:r>
      <w:r w:rsidRPr="007F33B2">
        <w:t xml:space="preserve">anchored in Egypt’s exceptional geology, its world-class educational institutions, an abundance of highly skilled local talent, and the Government’s continuous </w:t>
      </w:r>
      <w:r w:rsidR="00E206E0">
        <w:t>advancement</w:t>
      </w:r>
      <w:r w:rsidRPr="007F33B2">
        <w:t xml:space="preserve"> of its legislative and regulatory framework to foster international mining investment.</w:t>
      </w:r>
    </w:p>
    <w:p w14:paraId="1504F774" w14:textId="77777777" w:rsidR="004331A3" w:rsidRPr="007F33B2" w:rsidRDefault="004331A3" w:rsidP="009216BE">
      <w:pPr>
        <w:jc w:val="both"/>
      </w:pPr>
    </w:p>
    <w:p w14:paraId="67D323CF" w14:textId="77777777" w:rsidR="004331A3" w:rsidRPr="007F33B2" w:rsidRDefault="004331A3" w:rsidP="009216BE">
      <w:pPr>
        <w:jc w:val="both"/>
        <w:rPr>
          <w:b/>
          <w:bCs/>
        </w:rPr>
      </w:pPr>
      <w:r w:rsidRPr="007F33B2">
        <w:rPr>
          <w:b/>
          <w:bCs/>
        </w:rPr>
        <w:t>About AngloGold Ashanti</w:t>
      </w:r>
    </w:p>
    <w:p w14:paraId="2A11BC8E" w14:textId="3ECCE221" w:rsidR="004331A3" w:rsidRPr="007F33B2" w:rsidRDefault="004331A3" w:rsidP="009216BE">
      <w:pPr>
        <w:jc w:val="both"/>
      </w:pPr>
      <w:r w:rsidRPr="007F33B2">
        <w:t>AngloGold Ashanti</w:t>
      </w:r>
      <w:r w:rsidR="00F1290C">
        <w:t xml:space="preserve"> plc is an independent, </w:t>
      </w:r>
      <w:r w:rsidRPr="007F33B2">
        <w:t xml:space="preserve">global </w:t>
      </w:r>
      <w:r w:rsidR="00F1290C">
        <w:t>mining company with a diversified portfolio of operations, projects, and exploration activities across ten countries. Headquartered in Denver, Colorado, the Company is committed to operational excellence, disciplined capital allocation, and sustainable value creation. AngloGold Ashanti has its primary listing on the NYSE and secondary listing on the Johannesburg Stock Exchange (JSE and A2X) and the Ghana Stock Exchange (GSE). For more information, visit: www.anglogoldashanti.com</w:t>
      </w:r>
      <w:r w:rsidRPr="007F33B2">
        <w:t>.</w:t>
      </w:r>
    </w:p>
    <w:p w14:paraId="763DA957" w14:textId="5B23CA72" w:rsidR="00302C52" w:rsidRDefault="00302C52" w:rsidP="00093928">
      <w:pPr>
        <w:pStyle w:val="BodyText"/>
        <w:spacing w:before="134" w:line="269" w:lineRule="auto"/>
        <w:ind w:right="101"/>
        <w:jc w:val="both"/>
        <w:rPr>
          <w:sz w:val="20"/>
          <w:szCs w:val="20"/>
        </w:rPr>
      </w:pPr>
    </w:p>
    <w:p w14:paraId="5F190A3E" w14:textId="2B41976C" w:rsidR="0024628E" w:rsidRPr="00FC0631" w:rsidRDefault="0024628E" w:rsidP="004331A3">
      <w:pPr>
        <w:autoSpaceDE w:val="0"/>
        <w:autoSpaceDN w:val="0"/>
        <w:adjustRightInd w:val="0"/>
        <w:spacing w:line="276" w:lineRule="auto"/>
        <w:rPr>
          <w:rFonts w:eastAsia="Arial" w:cs="Arial"/>
          <w:b/>
          <w:bCs/>
          <w:color w:val="221E1F"/>
          <w:sz w:val="20"/>
          <w:szCs w:val="20"/>
          <w:lang w:val="en-ZA"/>
        </w:rPr>
      </w:pPr>
      <w:r w:rsidRPr="00FC0631">
        <w:rPr>
          <w:rFonts w:eastAsia="Arial" w:cs="Arial"/>
          <w:b/>
          <w:bCs/>
          <w:color w:val="221E1F"/>
          <w:sz w:val="20"/>
          <w:szCs w:val="20"/>
          <w:lang w:val="en-ZA"/>
        </w:rPr>
        <w:t>ENDS</w:t>
      </w:r>
    </w:p>
    <w:p w14:paraId="06B677D8" w14:textId="77777777" w:rsidR="006346D2" w:rsidRPr="00FC0631" w:rsidRDefault="006346D2" w:rsidP="00BA094D">
      <w:pPr>
        <w:spacing w:line="276" w:lineRule="auto"/>
        <w:ind w:right="-29"/>
        <w:jc w:val="both"/>
        <w:rPr>
          <w:rFonts w:cs="Arial"/>
          <w:sz w:val="20"/>
          <w:szCs w:val="20"/>
        </w:rPr>
      </w:pPr>
    </w:p>
    <w:p w14:paraId="6473F189" w14:textId="37262B5E" w:rsidR="006346D2" w:rsidRPr="0024628E" w:rsidRDefault="00A44773" w:rsidP="00BA094D">
      <w:pPr>
        <w:autoSpaceDE w:val="0"/>
        <w:autoSpaceDN w:val="0"/>
        <w:adjustRightInd w:val="0"/>
        <w:spacing w:before="72" w:line="276" w:lineRule="auto"/>
        <w:ind w:right="-20"/>
        <w:rPr>
          <w:color w:val="231F20"/>
          <w:sz w:val="20"/>
          <w:szCs w:val="20"/>
        </w:rPr>
      </w:pPr>
      <w:r>
        <w:rPr>
          <w:color w:val="231F20"/>
          <w:sz w:val="20"/>
          <w:szCs w:val="20"/>
        </w:rPr>
        <w:t>X August 2026</w:t>
      </w:r>
    </w:p>
    <w:p w14:paraId="465AD89E" w14:textId="77777777" w:rsidR="0024628E" w:rsidRPr="003970E5" w:rsidRDefault="0024628E" w:rsidP="0024628E">
      <w:pPr>
        <w:jc w:val="both"/>
        <w:rPr>
          <w:rFonts w:cs="Arial"/>
          <w:sz w:val="18"/>
          <w:szCs w:val="18"/>
          <w:u w:val="single"/>
        </w:rPr>
      </w:pPr>
    </w:p>
    <w:p w14:paraId="600F60A5" w14:textId="77777777" w:rsidR="00CE2728" w:rsidRDefault="00CE2728" w:rsidP="00CE2728">
      <w:pPr>
        <w:spacing w:before="1"/>
        <w:ind w:left="110"/>
        <w:rPr>
          <w:b/>
          <w:sz w:val="16"/>
        </w:rPr>
      </w:pPr>
      <w:r>
        <w:rPr>
          <w:b/>
          <w:spacing w:val="-2"/>
          <w:sz w:val="16"/>
          <w:u w:val="single"/>
        </w:rPr>
        <w:t>CONTACTS</w:t>
      </w:r>
    </w:p>
    <w:p w14:paraId="4B57FD03" w14:textId="596D3DD5" w:rsidR="00A975F6" w:rsidRPr="00A975F6" w:rsidRDefault="00A975F6" w:rsidP="00A975F6">
      <w:pPr>
        <w:rPr>
          <w:bCs/>
          <w:spacing w:val="-2"/>
          <w:sz w:val="16"/>
        </w:rPr>
      </w:pPr>
      <w:r>
        <w:rPr>
          <w:bCs/>
          <w:spacing w:val="-2"/>
          <w:sz w:val="16"/>
        </w:rPr>
        <w:t xml:space="preserve">   </w:t>
      </w:r>
      <w:r w:rsidRPr="00A975F6">
        <w:rPr>
          <w:bCs/>
          <w:spacing w:val="-2"/>
          <w:sz w:val="16"/>
        </w:rPr>
        <w:t>Hoda Mansour</w:t>
      </w:r>
      <w:r w:rsidRPr="00A975F6">
        <w:rPr>
          <w:bCs/>
          <w:spacing w:val="-2"/>
          <w:sz w:val="16"/>
        </w:rPr>
        <w:tab/>
      </w:r>
      <w:r w:rsidRPr="00A975F6">
        <w:rPr>
          <w:bCs/>
          <w:spacing w:val="-2"/>
          <w:sz w:val="16"/>
        </w:rPr>
        <w:tab/>
      </w:r>
      <w:r w:rsidRPr="00A975F6">
        <w:rPr>
          <w:bCs/>
          <w:spacing w:val="-2"/>
          <w:sz w:val="16"/>
        </w:rPr>
        <w:tab/>
      </w:r>
      <w:r w:rsidRPr="00A975F6">
        <w:rPr>
          <w:bCs/>
          <w:spacing w:val="-2"/>
          <w:sz w:val="16"/>
        </w:rPr>
        <w:tab/>
      </w:r>
      <w:r w:rsidRPr="00A975F6">
        <w:rPr>
          <w:bCs/>
          <w:spacing w:val="-2"/>
          <w:sz w:val="16"/>
        </w:rPr>
        <w:tab/>
      </w:r>
      <w:r w:rsidRPr="00A975F6">
        <w:rPr>
          <w:bCs/>
          <w:spacing w:val="-2"/>
          <w:sz w:val="16"/>
        </w:rPr>
        <w:tab/>
      </w:r>
      <w:r w:rsidRPr="00A975F6">
        <w:rPr>
          <w:bCs/>
          <w:spacing w:val="-2"/>
          <w:sz w:val="16"/>
        </w:rPr>
        <w:tab/>
      </w:r>
      <w:proofErr w:type="spellStart"/>
      <w:r w:rsidRPr="00A975F6">
        <w:rPr>
          <w:bCs/>
          <w:spacing w:val="-2"/>
          <w:sz w:val="16"/>
        </w:rPr>
        <w:t>hmansour@aga.gold</w:t>
      </w:r>
      <w:proofErr w:type="spellEnd"/>
    </w:p>
    <w:p w14:paraId="7E61F7A7" w14:textId="77777777" w:rsidR="00A975F6" w:rsidRDefault="00A975F6" w:rsidP="00CE2728">
      <w:pPr>
        <w:ind w:left="110"/>
        <w:rPr>
          <w:b/>
          <w:spacing w:val="-2"/>
          <w:sz w:val="16"/>
          <w:u w:val="single"/>
        </w:rPr>
      </w:pPr>
    </w:p>
    <w:p w14:paraId="75BA419B" w14:textId="4EE9E779" w:rsidR="00CE2728" w:rsidRDefault="00CE2728" w:rsidP="00CE2728">
      <w:pPr>
        <w:ind w:left="110"/>
        <w:rPr>
          <w:b/>
          <w:sz w:val="16"/>
        </w:rPr>
      </w:pPr>
      <w:r>
        <w:rPr>
          <w:b/>
          <w:spacing w:val="-2"/>
          <w:sz w:val="16"/>
          <w:u w:val="single"/>
        </w:rPr>
        <w:t>Media</w:t>
      </w:r>
    </w:p>
    <w:p w14:paraId="0573BE90" w14:textId="0962B075" w:rsidR="00CE2728" w:rsidRPr="00093928" w:rsidRDefault="00CE2728" w:rsidP="00CE2728">
      <w:pPr>
        <w:pStyle w:val="BodyText"/>
        <w:tabs>
          <w:tab w:val="left" w:pos="5869"/>
        </w:tabs>
        <w:spacing w:before="8"/>
        <w:ind w:left="110"/>
        <w:rPr>
          <w:color w:val="000000" w:themeColor="text1"/>
        </w:rPr>
      </w:pPr>
      <w:r>
        <w:t>Andrea</w:t>
      </w:r>
      <w:r>
        <w:rPr>
          <w:spacing w:val="-3"/>
        </w:rPr>
        <w:t xml:space="preserve"> </w:t>
      </w:r>
      <w:r>
        <w:t>Maxey:</w:t>
      </w:r>
      <w:r>
        <w:rPr>
          <w:spacing w:val="-2"/>
        </w:rPr>
        <w:t xml:space="preserve"> </w:t>
      </w:r>
      <w:r>
        <w:t>+61</w:t>
      </w:r>
      <w:r>
        <w:rPr>
          <w:spacing w:val="-3"/>
        </w:rPr>
        <w:t xml:space="preserve"> </w:t>
      </w:r>
      <w:r>
        <w:t>08</w:t>
      </w:r>
      <w:r>
        <w:rPr>
          <w:spacing w:val="-3"/>
        </w:rPr>
        <w:t xml:space="preserve"> </w:t>
      </w:r>
      <w:r>
        <w:t>9425</w:t>
      </w:r>
      <w:r>
        <w:rPr>
          <w:spacing w:val="-2"/>
        </w:rPr>
        <w:t xml:space="preserve"> </w:t>
      </w:r>
      <w:r>
        <w:t>4603</w:t>
      </w:r>
      <w:r>
        <w:rPr>
          <w:spacing w:val="-3"/>
        </w:rPr>
        <w:t xml:space="preserve"> </w:t>
      </w:r>
      <w:r>
        <w:t>/</w:t>
      </w:r>
      <w:r>
        <w:rPr>
          <w:spacing w:val="-2"/>
        </w:rPr>
        <w:t xml:space="preserve"> </w:t>
      </w:r>
      <w:r>
        <w:t>+61</w:t>
      </w:r>
      <w:r>
        <w:rPr>
          <w:spacing w:val="-3"/>
        </w:rPr>
        <w:t xml:space="preserve"> </w:t>
      </w:r>
      <w:r>
        <w:t>400</w:t>
      </w:r>
      <w:r>
        <w:rPr>
          <w:spacing w:val="-3"/>
        </w:rPr>
        <w:t xml:space="preserve"> </w:t>
      </w:r>
      <w:r>
        <w:t>072</w:t>
      </w:r>
      <w:r>
        <w:rPr>
          <w:spacing w:val="-2"/>
        </w:rPr>
        <w:t xml:space="preserve"> </w:t>
      </w:r>
      <w:r>
        <w:rPr>
          <w:spacing w:val="-5"/>
        </w:rPr>
        <w:t>199</w:t>
      </w:r>
      <w:r>
        <w:tab/>
      </w:r>
      <w:hyperlink r:id="rId10" w:history="1">
        <w:r w:rsidR="00302C52" w:rsidRPr="00093928">
          <w:rPr>
            <w:rStyle w:val="Hyperlink"/>
            <w:color w:val="000000" w:themeColor="text1"/>
            <w:spacing w:val="-2"/>
          </w:rPr>
          <w:t>amaxey@anglogoldashanti.com</w:t>
        </w:r>
      </w:hyperlink>
    </w:p>
    <w:p w14:paraId="4462597A" w14:textId="77777777" w:rsidR="00CE2728" w:rsidRPr="007504A5" w:rsidRDefault="00CE2728" w:rsidP="00CE2728">
      <w:pPr>
        <w:pStyle w:val="BodyText"/>
        <w:tabs>
          <w:tab w:val="left" w:pos="5869"/>
        </w:tabs>
        <w:spacing w:before="8"/>
        <w:ind w:left="110"/>
      </w:pPr>
      <w:r w:rsidRPr="007504A5">
        <w:t>General</w:t>
      </w:r>
      <w:r w:rsidRPr="007504A5">
        <w:rPr>
          <w:spacing w:val="-4"/>
        </w:rPr>
        <w:t xml:space="preserve"> </w:t>
      </w:r>
      <w:r w:rsidRPr="007504A5">
        <w:rPr>
          <w:spacing w:val="-2"/>
        </w:rPr>
        <w:t>inquiries</w:t>
      </w:r>
      <w:r w:rsidRPr="007504A5">
        <w:tab/>
      </w:r>
      <w:hyperlink r:id="rId11">
        <w:r w:rsidRPr="007504A5">
          <w:rPr>
            <w:spacing w:val="-2"/>
          </w:rPr>
          <w:t>media@anglogoldashanti.com</w:t>
        </w:r>
      </w:hyperlink>
    </w:p>
    <w:p w14:paraId="0C0F7BE2" w14:textId="77777777" w:rsidR="00CE2728" w:rsidRPr="007504A5" w:rsidRDefault="00CE2728" w:rsidP="00CE2728">
      <w:pPr>
        <w:pStyle w:val="BodyText"/>
        <w:spacing w:before="16"/>
      </w:pPr>
    </w:p>
    <w:p w14:paraId="58F6AE4D" w14:textId="42749C91" w:rsidR="00816AA9" w:rsidRDefault="004F2F90" w:rsidP="009D2603">
      <w:pPr>
        <w:spacing w:line="276" w:lineRule="auto"/>
        <w:ind w:left="40" w:right="-29"/>
        <w:jc w:val="both"/>
        <w:rPr>
          <w:rFonts w:cs="Arial"/>
          <w:b/>
          <w:sz w:val="20"/>
          <w:szCs w:val="20"/>
        </w:rPr>
      </w:pP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p>
    <w:p w14:paraId="29B72A18" w14:textId="5F9BFEBF" w:rsidR="007504A5" w:rsidRPr="00F1290C" w:rsidRDefault="00A549D9" w:rsidP="00F1290C">
      <w:pPr>
        <w:spacing w:before="1"/>
        <w:ind w:left="110"/>
        <w:rPr>
          <w:b/>
          <w:spacing w:val="-2"/>
          <w:sz w:val="16"/>
          <w:u w:val="single"/>
        </w:rPr>
      </w:pPr>
      <w:r w:rsidRPr="00F1290C">
        <w:rPr>
          <w:b/>
          <w:spacing w:val="-2"/>
          <w:sz w:val="16"/>
          <w:u w:val="single"/>
        </w:rPr>
        <w:t xml:space="preserve">Forward-looking </w:t>
      </w:r>
      <w:r w:rsidR="00F1290C">
        <w:rPr>
          <w:b/>
          <w:spacing w:val="-2"/>
          <w:sz w:val="16"/>
          <w:u w:val="single"/>
        </w:rPr>
        <w:t>s</w:t>
      </w:r>
      <w:r w:rsidRPr="00F1290C">
        <w:rPr>
          <w:b/>
          <w:spacing w:val="-2"/>
          <w:sz w:val="16"/>
          <w:u w:val="single"/>
        </w:rPr>
        <w:t>tatements</w:t>
      </w:r>
    </w:p>
    <w:p w14:paraId="762716A1" w14:textId="0D6A3E2A" w:rsidR="00F1290C" w:rsidRDefault="007504A5" w:rsidP="00F1290C">
      <w:pPr>
        <w:pStyle w:val="BodyText"/>
        <w:tabs>
          <w:tab w:val="left" w:pos="5869"/>
        </w:tabs>
        <w:spacing w:before="8"/>
        <w:ind w:left="110"/>
        <w:jc w:val="both"/>
      </w:pPr>
      <w:r w:rsidRPr="00F1290C">
        <w:t>C</w:t>
      </w:r>
      <w:r w:rsidR="00F1290C" w:rsidRPr="00F1290C">
        <w:t xml:space="preserve">ertain statements contained in this document, other than statements of historical fact, including, without limitation, those concerning the economic outlook for the gold mining industry, expectations regarding gold prices, production, mine life, total cash costs, all-in sustaining costs, cost savings and other operating results, return on equity, productivity improvements, growth prospects, preliminary financial and production metrics for in-process projects, the ability to convert Mineral Resource into Mineral Reserve and replace Mineral Reserve net of depletion from production and outlook of AngloGold Ashanti’s operations, individually or in the aggregate, including the achievement of project milestones, commencement and completion of commercial operations of certain of AngloGold Ashanti’s exploration and production projects, the completion of acquisitions, dispositions or joint venture transactions, AngloGold Ashanti’s liquidity and capital resources and capital expenditures and the outcome and consequences of any potential or pending litigation or regulatory proceedings or environmental, health and safety issues, are forward-looking statements regarding AngloGold Ashanti’s financial reports, operations, economic performance and financial condition. These forward-looking statements or forecasts are not based on historical facts, but rather reflect our current beliefs and expectations concerning future events and generally may be identified by the use of forward-looking words, phrases and expressions such as “believe”, “expect”, “aim”, “anticipate”, “intend”, “foresee”, “forecast”, “predict”, “project”, “estimate”, “likely”, “may”, “might”, “could”, “should”, “would”, “seek”, “plan”, “scheduled”, “possible”, “continue”, “potential”, “outlook”, “target” or other similar words, phrases, and expressions; provided that the absence thereof does not mean that a statement is not forward-looking. Similarly, statements that describe our objectives, plans or goals are or may be forward-looking statements. These forward-looking statements or forecasts involve known and unknown risks, uncertainties and other factors that may cause AngloGold Ashanti’s actual results, performance, actions or achievements to differ materially from the anticipated results, performance, actions or achievements expressed or implied in these forward-looking statements. Although AngloGold Ashanti believes that the expectations reflected in such forward-looking statements and forecasts are reasonable, no assurance can be given that such expectations will prove to have been correct. Accordingly, results, performance, actions or achievements could differ materially from those set out in the forward-looking statements as a result of, among other factors, changes in economic, social, political and market conditions, including related to inflation or international conflicts, the success of business and operating initiatives, changes in the regulatory environment and other government actions, including environmental approvals, fluctuations in gold prices and exchange rates, the outcome of pending or future litigation proceedings, any supply chain disruptions, any public health crises, pandemics or epidemics, the failure to maintain effective internal control over financial reporting or effective disclosure controls and procedures, the inability to remediate one or more material weaknesses, or the discovery of additional material weaknesses, in the Company’s internal control over financial reporting, and other business and operational risks and challenges and other factors, including mining accidents. For a discussion of such risk factors, refer to AngloGold Ashanti’s annual report on Form 20-F for the financial year ended 31 December 2025 filed with the United States Securities and Exchange Commission (SEC). These factors are not necessarily </w:t>
      </w:r>
      <w:proofErr w:type="gramStart"/>
      <w:r w:rsidR="00F1290C" w:rsidRPr="00F1290C">
        <w:t>all of</w:t>
      </w:r>
      <w:proofErr w:type="gramEnd"/>
      <w:r w:rsidR="00F1290C" w:rsidRPr="00F1290C">
        <w:t xml:space="preserve"> the important factors that could cause AngloGold Ashanti’s actual results, performance, actions or achievements to differ materially from those expressed in any forward-looking statements. Other unknown or unpredictable factors could also have material adverse effects on AngloGold Ashanti’s future results, performance, actions or achievements. Consequently, readers are cautioned not to place undue reliance on forward looking statements. AngloGold Ashanti undertakes no obligation to update publicly or release any revisions to these forward-looking statements to reflect events or circumstances after the date hereof or to reflect the occurrence of unanticipated events, except to the extent required by applicable law. All subsequent written or oral forward-looking statements attributable to AngloGold Ashanti or any person acting on its behalf are qualified by the cautionary statements herein.</w:t>
      </w:r>
    </w:p>
    <w:p w14:paraId="48272CD2" w14:textId="4327E94B" w:rsidR="00F1290C" w:rsidRPr="00E206E0" w:rsidRDefault="00F1290C" w:rsidP="00E206E0">
      <w:pPr>
        <w:pStyle w:val="BodyText"/>
        <w:tabs>
          <w:tab w:val="left" w:pos="5869"/>
        </w:tabs>
        <w:spacing w:before="8"/>
        <w:ind w:left="110"/>
        <w:jc w:val="both"/>
        <w:rPr>
          <w:i/>
          <w:iCs/>
        </w:rPr>
      </w:pPr>
      <w:r w:rsidRPr="00E206E0">
        <w:rPr>
          <w:i/>
          <w:iCs/>
        </w:rPr>
        <w:t>Non-GAAP financial measures</w:t>
      </w:r>
    </w:p>
    <w:p w14:paraId="4673F0D6" w14:textId="7B8F4DA7" w:rsidR="004F2F90" w:rsidRPr="00F1290C" w:rsidRDefault="00F1290C" w:rsidP="00F1290C">
      <w:pPr>
        <w:pStyle w:val="BodyText"/>
        <w:tabs>
          <w:tab w:val="left" w:pos="5869"/>
        </w:tabs>
        <w:spacing w:before="8"/>
        <w:ind w:left="110"/>
      </w:pPr>
      <w:r w:rsidRPr="00F1290C">
        <w:lastRenderedPageBreak/>
        <w:t>This communication may contain certain “Non-GAAP” financial measures</w:t>
      </w:r>
      <w:r>
        <w:t>, including, for example, “all-in-sustaining costs” and “sustaining capital expenditure”</w:t>
      </w:r>
      <w:r w:rsidRPr="00F1290C">
        <w:t xml:space="preserve">. AngloGold Ashanti </w:t>
      </w:r>
      <w:proofErr w:type="spellStart"/>
      <w:r w:rsidRPr="00F1290C">
        <w:t>utilises</w:t>
      </w:r>
      <w:proofErr w:type="spellEnd"/>
      <w:r w:rsidRPr="00F1290C">
        <w:t xml:space="preserve"> certain </w:t>
      </w:r>
      <w:proofErr w:type="gramStart"/>
      <w:r w:rsidRPr="00F1290C">
        <w:t>Non-GAAP</w:t>
      </w:r>
      <w:proofErr w:type="gramEnd"/>
      <w:r w:rsidRPr="00F1290C">
        <w:t xml:space="preserve"> performance measures and ratios in managing its business. Non-GAAP financial measures should be viewed in addition to, and not as an alternative for, the reported operating results or cash flow from operations or any other measures of performance prepared in accordance with IFRS. In addition, the presentation of these measures may not be comparable to similarly titled measures other companies may use.</w:t>
      </w:r>
      <w:r>
        <w:t xml:space="preserve"> </w:t>
      </w:r>
      <w:r w:rsidRPr="00F1290C">
        <w:t>Reconciliations from IFRS to Non-GAAP financial measures can be found in AngloGold Ashanti’s Earnings Release for Q2 2026, which is available on its website.</w:t>
      </w:r>
    </w:p>
    <w:sectPr w:rsidR="004F2F90" w:rsidRPr="00F1290C" w:rsidSect="00747426">
      <w:headerReference w:type="default" r:id="rId12"/>
      <w:footerReference w:type="default" r:id="rId13"/>
      <w:headerReference w:type="first" r:id="rId14"/>
      <w:footerReference w:type="first" r:id="rId15"/>
      <w:pgSz w:w="11906" w:h="16838" w:code="9"/>
      <w:pgMar w:top="45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89215" w14:textId="77777777" w:rsidR="003D1C95" w:rsidRDefault="003D1C95" w:rsidP="0076126D">
      <w:r>
        <w:separator/>
      </w:r>
    </w:p>
  </w:endnote>
  <w:endnote w:type="continuationSeparator" w:id="0">
    <w:p w14:paraId="293D1244" w14:textId="77777777" w:rsidR="003D1C95" w:rsidRDefault="003D1C95" w:rsidP="0076126D">
      <w:r>
        <w:continuationSeparator/>
      </w:r>
    </w:p>
  </w:endnote>
  <w:endnote w:type="continuationNotice" w:id="1">
    <w:p w14:paraId="43282AF2" w14:textId="77777777" w:rsidR="003D1C95" w:rsidRDefault="003D1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607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383133"/>
      <w:docPartObj>
        <w:docPartGallery w:val="Page Numbers (Bottom of Page)"/>
        <w:docPartUnique/>
      </w:docPartObj>
    </w:sdtPr>
    <w:sdtEndPr>
      <w:rPr>
        <w:noProof/>
      </w:rPr>
    </w:sdtEndPr>
    <w:sdtContent>
      <w:p w14:paraId="31EDB94A" w14:textId="5803644D" w:rsidR="00A44773" w:rsidRDefault="00A447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C7EC67" w14:textId="3EAA9A49" w:rsidR="00F24469" w:rsidRDefault="00F24469" w:rsidP="00416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C8DE" w14:textId="77777777" w:rsidR="0041635D" w:rsidRDefault="0041635D" w:rsidP="002C54C4">
    <w:pPr>
      <w:pStyle w:val="Footer"/>
      <w:tabs>
        <w:tab w:val="left" w:pos="6379"/>
      </w:tabs>
      <w:jc w:val="center"/>
      <w:rPr>
        <w:noProof/>
        <w:sz w:val="20"/>
        <w:szCs w:val="20"/>
      </w:rPr>
    </w:pPr>
  </w:p>
  <w:p w14:paraId="1ACA8AC4" w14:textId="0FFCA031" w:rsidR="00F24469" w:rsidRDefault="00F24469" w:rsidP="0041635D">
    <w:pPr>
      <w:pStyle w:val="Footer"/>
      <w:tabs>
        <w:tab w:val="left" w:pos="6379"/>
      </w:tabs>
      <w:rPr>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51D35" w14:textId="77777777" w:rsidR="003D1C95" w:rsidRDefault="003D1C95" w:rsidP="0076126D">
      <w:r>
        <w:separator/>
      </w:r>
    </w:p>
  </w:footnote>
  <w:footnote w:type="continuationSeparator" w:id="0">
    <w:p w14:paraId="3AFAAC02" w14:textId="77777777" w:rsidR="003D1C95" w:rsidRDefault="003D1C95" w:rsidP="0076126D">
      <w:r>
        <w:continuationSeparator/>
      </w:r>
    </w:p>
  </w:footnote>
  <w:footnote w:type="continuationNotice" w:id="1">
    <w:p w14:paraId="13FBF8A4" w14:textId="77777777" w:rsidR="003D1C95" w:rsidRDefault="003D1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FD63" w14:textId="77777777" w:rsidR="00416F68" w:rsidRDefault="00416F68">
    <w:pPr>
      <w:pStyle w:val="Header"/>
    </w:pPr>
  </w:p>
  <w:p w14:paraId="77A2AF81" w14:textId="77777777" w:rsidR="00416F68" w:rsidRDefault="00416F68">
    <w:pPr>
      <w:pStyle w:val="Header"/>
    </w:pPr>
  </w:p>
  <w:p w14:paraId="3733E153" w14:textId="77777777" w:rsidR="00416F68" w:rsidRDefault="00416F68">
    <w:pPr>
      <w:pStyle w:val="Header"/>
    </w:pPr>
  </w:p>
  <w:p w14:paraId="5C57F18F" w14:textId="77777777" w:rsidR="00416F68" w:rsidRDefault="00416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4BF5" w14:textId="77777777" w:rsidR="009336D5" w:rsidRDefault="009336D5">
    <w:pPr>
      <w:pStyle w:val="Header"/>
    </w:pPr>
  </w:p>
  <w:p w14:paraId="49569893" w14:textId="4DA2846F" w:rsidR="001F436C" w:rsidRDefault="001F436C">
    <w:pPr>
      <w:pStyle w:val="Header"/>
    </w:pPr>
  </w:p>
  <w:p w14:paraId="4EF34393" w14:textId="28225D00" w:rsidR="00416F68" w:rsidRDefault="00416F68">
    <w:pPr>
      <w:pStyle w:val="Header"/>
    </w:pPr>
    <w:r>
      <w:rPr>
        <w:noProof/>
        <w:lang w:val="en-ZA" w:eastAsia="en-ZA"/>
      </w:rPr>
      <w:drawing>
        <wp:anchor distT="0" distB="0" distL="114300" distR="114300" simplePos="0" relativeHeight="251658240" behindDoc="1" locked="0" layoutInCell="1" allowOverlap="1" wp14:anchorId="131C1EBC" wp14:editId="7C544BFF">
          <wp:simplePos x="0" y="0"/>
          <wp:positionH relativeFrom="margin">
            <wp:align>left</wp:align>
          </wp:positionH>
          <wp:positionV relativeFrom="paragraph">
            <wp:posOffset>-146050</wp:posOffset>
          </wp:positionV>
          <wp:extent cx="2286000" cy="7556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55650"/>
                  </a:xfrm>
                  <a:prstGeom prst="rect">
                    <a:avLst/>
                  </a:prstGeom>
                  <a:noFill/>
                  <a:ln>
                    <a:noFill/>
                  </a:ln>
                </pic:spPr>
              </pic:pic>
            </a:graphicData>
          </a:graphic>
        </wp:anchor>
      </w:drawing>
    </w:r>
  </w:p>
  <w:p w14:paraId="65743491" w14:textId="77777777" w:rsidR="00416F68" w:rsidRDefault="00416F68">
    <w:pPr>
      <w:pStyle w:val="Header"/>
    </w:pPr>
  </w:p>
  <w:p w14:paraId="36119A88" w14:textId="77777777" w:rsidR="00416F68" w:rsidRPr="00EF191F" w:rsidRDefault="00416F68">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C2127"/>
    <w:multiLevelType w:val="hybridMultilevel"/>
    <w:tmpl w:val="98DA72B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CE97C72"/>
    <w:multiLevelType w:val="hybridMultilevel"/>
    <w:tmpl w:val="DDFEDECA"/>
    <w:lvl w:ilvl="0" w:tplc="45B21D3C">
      <w:start w:val="3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12A44"/>
    <w:multiLevelType w:val="hybridMultilevel"/>
    <w:tmpl w:val="48CAD274"/>
    <w:lvl w:ilvl="0" w:tplc="1C090001">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3" w15:restartNumberingAfterBreak="0">
    <w:nsid w:val="6134477E"/>
    <w:multiLevelType w:val="hybridMultilevel"/>
    <w:tmpl w:val="935EFD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70E43F5"/>
    <w:multiLevelType w:val="hybridMultilevel"/>
    <w:tmpl w:val="B920AEAC"/>
    <w:lvl w:ilvl="0" w:tplc="028CECC8">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FC22B4"/>
    <w:multiLevelType w:val="hybridMultilevel"/>
    <w:tmpl w:val="60F650B0"/>
    <w:lvl w:ilvl="0" w:tplc="E7ECFFAE">
      <w:start w:val="1"/>
      <w:numFmt w:val="decimal"/>
      <w:lvlText w:val="%1."/>
      <w:lvlJc w:val="left"/>
      <w:pPr>
        <w:ind w:left="360" w:hanging="360"/>
      </w:pPr>
      <w:rPr>
        <w:rFonts w:hint="default"/>
        <w:b/>
        <w:sz w:val="21"/>
        <w:szCs w:val="21"/>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57171428">
    <w:abstractNumId w:val="3"/>
  </w:num>
  <w:num w:numId="2" w16cid:durableId="958032647">
    <w:abstractNumId w:val="0"/>
  </w:num>
  <w:num w:numId="3" w16cid:durableId="916674858">
    <w:abstractNumId w:val="5"/>
  </w:num>
  <w:num w:numId="4" w16cid:durableId="475345213">
    <w:abstractNumId w:val="2"/>
  </w:num>
  <w:num w:numId="5" w16cid:durableId="677275445">
    <w:abstractNumId w:val="1"/>
  </w:num>
  <w:num w:numId="6" w16cid:durableId="61729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10000"/>
    <w:docVar w:name="SWDocIDLocation" w:val="1"/>
  </w:docVars>
  <w:rsids>
    <w:rsidRoot w:val="00056524"/>
    <w:rsid w:val="000018BB"/>
    <w:rsid w:val="0000460A"/>
    <w:rsid w:val="0001043B"/>
    <w:rsid w:val="000122CD"/>
    <w:rsid w:val="0001246C"/>
    <w:rsid w:val="0001381F"/>
    <w:rsid w:val="000171A4"/>
    <w:rsid w:val="00021047"/>
    <w:rsid w:val="000220B2"/>
    <w:rsid w:val="0002376A"/>
    <w:rsid w:val="00024D58"/>
    <w:rsid w:val="00025304"/>
    <w:rsid w:val="00025B10"/>
    <w:rsid w:val="0003418A"/>
    <w:rsid w:val="0004034E"/>
    <w:rsid w:val="000413B2"/>
    <w:rsid w:val="0004290C"/>
    <w:rsid w:val="000449A5"/>
    <w:rsid w:val="000470AE"/>
    <w:rsid w:val="00052ADF"/>
    <w:rsid w:val="000530D2"/>
    <w:rsid w:val="0005351F"/>
    <w:rsid w:val="00056524"/>
    <w:rsid w:val="00057E80"/>
    <w:rsid w:val="00057EE1"/>
    <w:rsid w:val="00060AB5"/>
    <w:rsid w:val="00062348"/>
    <w:rsid w:val="0006457F"/>
    <w:rsid w:val="000648C1"/>
    <w:rsid w:val="00072717"/>
    <w:rsid w:val="00073514"/>
    <w:rsid w:val="00075A70"/>
    <w:rsid w:val="00076ED2"/>
    <w:rsid w:val="0008185E"/>
    <w:rsid w:val="000906CC"/>
    <w:rsid w:val="0009360A"/>
    <w:rsid w:val="00093928"/>
    <w:rsid w:val="000962ED"/>
    <w:rsid w:val="000A0B74"/>
    <w:rsid w:val="000A4B25"/>
    <w:rsid w:val="000A7431"/>
    <w:rsid w:val="000B1D4E"/>
    <w:rsid w:val="000B355D"/>
    <w:rsid w:val="000C7AEB"/>
    <w:rsid w:val="000D027B"/>
    <w:rsid w:val="000D04F6"/>
    <w:rsid w:val="000D2AB5"/>
    <w:rsid w:val="000D5050"/>
    <w:rsid w:val="000E091F"/>
    <w:rsid w:val="000E135D"/>
    <w:rsid w:val="000E14D8"/>
    <w:rsid w:val="000E4DFF"/>
    <w:rsid w:val="000E57EA"/>
    <w:rsid w:val="000F7624"/>
    <w:rsid w:val="001014CF"/>
    <w:rsid w:val="00106CB7"/>
    <w:rsid w:val="00110BB6"/>
    <w:rsid w:val="001131CB"/>
    <w:rsid w:val="00116B69"/>
    <w:rsid w:val="00121144"/>
    <w:rsid w:val="00121414"/>
    <w:rsid w:val="00122A61"/>
    <w:rsid w:val="00124CE5"/>
    <w:rsid w:val="00124F96"/>
    <w:rsid w:val="001260BA"/>
    <w:rsid w:val="001268CB"/>
    <w:rsid w:val="00131EEE"/>
    <w:rsid w:val="0013586B"/>
    <w:rsid w:val="00137306"/>
    <w:rsid w:val="00142713"/>
    <w:rsid w:val="00142FF4"/>
    <w:rsid w:val="00145DA8"/>
    <w:rsid w:val="00146936"/>
    <w:rsid w:val="0014749B"/>
    <w:rsid w:val="001532C0"/>
    <w:rsid w:val="00153D83"/>
    <w:rsid w:val="0015433A"/>
    <w:rsid w:val="00157B10"/>
    <w:rsid w:val="00164661"/>
    <w:rsid w:val="0016661F"/>
    <w:rsid w:val="00173572"/>
    <w:rsid w:val="00183433"/>
    <w:rsid w:val="001872F7"/>
    <w:rsid w:val="00192A13"/>
    <w:rsid w:val="00193A1A"/>
    <w:rsid w:val="001A1763"/>
    <w:rsid w:val="001A42D2"/>
    <w:rsid w:val="001A7E91"/>
    <w:rsid w:val="001B41E9"/>
    <w:rsid w:val="001E11FF"/>
    <w:rsid w:val="001E5C27"/>
    <w:rsid w:val="001F19F4"/>
    <w:rsid w:val="001F26D5"/>
    <w:rsid w:val="001F3F62"/>
    <w:rsid w:val="001F411F"/>
    <w:rsid w:val="001F436C"/>
    <w:rsid w:val="002008E0"/>
    <w:rsid w:val="00202C07"/>
    <w:rsid w:val="0020505E"/>
    <w:rsid w:val="0020698C"/>
    <w:rsid w:val="00206EF1"/>
    <w:rsid w:val="0021041B"/>
    <w:rsid w:val="00211D0C"/>
    <w:rsid w:val="0021218E"/>
    <w:rsid w:val="00212C27"/>
    <w:rsid w:val="00215A92"/>
    <w:rsid w:val="002168BF"/>
    <w:rsid w:val="0021774C"/>
    <w:rsid w:val="00217A10"/>
    <w:rsid w:val="0022489F"/>
    <w:rsid w:val="00231F4A"/>
    <w:rsid w:val="00233874"/>
    <w:rsid w:val="00237DB6"/>
    <w:rsid w:val="0024182E"/>
    <w:rsid w:val="00241872"/>
    <w:rsid w:val="002450CD"/>
    <w:rsid w:val="0024628E"/>
    <w:rsid w:val="00246EE5"/>
    <w:rsid w:val="002475B4"/>
    <w:rsid w:val="00250BB7"/>
    <w:rsid w:val="00262D88"/>
    <w:rsid w:val="002724B7"/>
    <w:rsid w:val="0027448B"/>
    <w:rsid w:val="002746EC"/>
    <w:rsid w:val="00275344"/>
    <w:rsid w:val="0027681A"/>
    <w:rsid w:val="0028396A"/>
    <w:rsid w:val="002847F1"/>
    <w:rsid w:val="00285D5C"/>
    <w:rsid w:val="00291C13"/>
    <w:rsid w:val="00292D6A"/>
    <w:rsid w:val="002A3ABB"/>
    <w:rsid w:val="002B2231"/>
    <w:rsid w:val="002B6E0B"/>
    <w:rsid w:val="002C3AB6"/>
    <w:rsid w:val="002C54C4"/>
    <w:rsid w:val="002C785A"/>
    <w:rsid w:val="002D14B4"/>
    <w:rsid w:val="002D264A"/>
    <w:rsid w:val="002E214E"/>
    <w:rsid w:val="002F23F4"/>
    <w:rsid w:val="002F4186"/>
    <w:rsid w:val="002F7662"/>
    <w:rsid w:val="003000A4"/>
    <w:rsid w:val="0030145D"/>
    <w:rsid w:val="00302C52"/>
    <w:rsid w:val="00303734"/>
    <w:rsid w:val="00303916"/>
    <w:rsid w:val="00303D06"/>
    <w:rsid w:val="003100B6"/>
    <w:rsid w:val="00310B5C"/>
    <w:rsid w:val="00310BFC"/>
    <w:rsid w:val="00312B83"/>
    <w:rsid w:val="00325057"/>
    <w:rsid w:val="0032509F"/>
    <w:rsid w:val="00332146"/>
    <w:rsid w:val="00332835"/>
    <w:rsid w:val="00334A94"/>
    <w:rsid w:val="0033597A"/>
    <w:rsid w:val="00345D55"/>
    <w:rsid w:val="0034671D"/>
    <w:rsid w:val="003501F7"/>
    <w:rsid w:val="0035209C"/>
    <w:rsid w:val="00352EEB"/>
    <w:rsid w:val="00354515"/>
    <w:rsid w:val="00356A4C"/>
    <w:rsid w:val="00362C63"/>
    <w:rsid w:val="00363EF6"/>
    <w:rsid w:val="00364781"/>
    <w:rsid w:val="00364C0F"/>
    <w:rsid w:val="003709DE"/>
    <w:rsid w:val="0037158A"/>
    <w:rsid w:val="00371BC9"/>
    <w:rsid w:val="003811FD"/>
    <w:rsid w:val="00393CBD"/>
    <w:rsid w:val="0039549E"/>
    <w:rsid w:val="003970E5"/>
    <w:rsid w:val="003A2FC2"/>
    <w:rsid w:val="003A3933"/>
    <w:rsid w:val="003A61D0"/>
    <w:rsid w:val="003B266B"/>
    <w:rsid w:val="003C0A83"/>
    <w:rsid w:val="003C1450"/>
    <w:rsid w:val="003C55A5"/>
    <w:rsid w:val="003C5D34"/>
    <w:rsid w:val="003D1C95"/>
    <w:rsid w:val="003D33D8"/>
    <w:rsid w:val="003D3BAD"/>
    <w:rsid w:val="003D456C"/>
    <w:rsid w:val="003D4C4B"/>
    <w:rsid w:val="003E4E9F"/>
    <w:rsid w:val="003F4585"/>
    <w:rsid w:val="003F52EC"/>
    <w:rsid w:val="00402048"/>
    <w:rsid w:val="00403DB2"/>
    <w:rsid w:val="00405303"/>
    <w:rsid w:val="004106C8"/>
    <w:rsid w:val="00414F64"/>
    <w:rsid w:val="00416036"/>
    <w:rsid w:val="0041635D"/>
    <w:rsid w:val="00416F68"/>
    <w:rsid w:val="00421DC7"/>
    <w:rsid w:val="00426579"/>
    <w:rsid w:val="00426EB2"/>
    <w:rsid w:val="004270E3"/>
    <w:rsid w:val="004318FE"/>
    <w:rsid w:val="00431F8A"/>
    <w:rsid w:val="004331A3"/>
    <w:rsid w:val="004344B1"/>
    <w:rsid w:val="004352B8"/>
    <w:rsid w:val="0043619E"/>
    <w:rsid w:val="00436668"/>
    <w:rsid w:val="004370C8"/>
    <w:rsid w:val="00441206"/>
    <w:rsid w:val="004433C8"/>
    <w:rsid w:val="00443554"/>
    <w:rsid w:val="0045173F"/>
    <w:rsid w:val="00451ADD"/>
    <w:rsid w:val="0046070F"/>
    <w:rsid w:val="0046335A"/>
    <w:rsid w:val="00465D54"/>
    <w:rsid w:val="004778E1"/>
    <w:rsid w:val="00477B2A"/>
    <w:rsid w:val="00480D39"/>
    <w:rsid w:val="00490B11"/>
    <w:rsid w:val="00492C6E"/>
    <w:rsid w:val="00493433"/>
    <w:rsid w:val="0049378A"/>
    <w:rsid w:val="004A1122"/>
    <w:rsid w:val="004A1F7F"/>
    <w:rsid w:val="004A78F3"/>
    <w:rsid w:val="004A7D5E"/>
    <w:rsid w:val="004A7DF9"/>
    <w:rsid w:val="004B142F"/>
    <w:rsid w:val="004B245A"/>
    <w:rsid w:val="004B6446"/>
    <w:rsid w:val="004C4B90"/>
    <w:rsid w:val="004D20F0"/>
    <w:rsid w:val="004E018B"/>
    <w:rsid w:val="004E1367"/>
    <w:rsid w:val="004E544A"/>
    <w:rsid w:val="004E67AD"/>
    <w:rsid w:val="004E694F"/>
    <w:rsid w:val="004F2F90"/>
    <w:rsid w:val="004F325B"/>
    <w:rsid w:val="004F3A91"/>
    <w:rsid w:val="004F6260"/>
    <w:rsid w:val="00504255"/>
    <w:rsid w:val="005128B7"/>
    <w:rsid w:val="005141B5"/>
    <w:rsid w:val="00522673"/>
    <w:rsid w:val="00524CE6"/>
    <w:rsid w:val="005250E3"/>
    <w:rsid w:val="00527B73"/>
    <w:rsid w:val="0053167D"/>
    <w:rsid w:val="0053261E"/>
    <w:rsid w:val="00535AF7"/>
    <w:rsid w:val="0053688B"/>
    <w:rsid w:val="00540593"/>
    <w:rsid w:val="005427A7"/>
    <w:rsid w:val="0054553F"/>
    <w:rsid w:val="00552525"/>
    <w:rsid w:val="005530DE"/>
    <w:rsid w:val="00555BE6"/>
    <w:rsid w:val="00556854"/>
    <w:rsid w:val="00556A6F"/>
    <w:rsid w:val="0055765D"/>
    <w:rsid w:val="005825EE"/>
    <w:rsid w:val="00582EA9"/>
    <w:rsid w:val="00587CF2"/>
    <w:rsid w:val="00590F25"/>
    <w:rsid w:val="00594669"/>
    <w:rsid w:val="00595DEE"/>
    <w:rsid w:val="00596C8F"/>
    <w:rsid w:val="00596DBA"/>
    <w:rsid w:val="005A16D0"/>
    <w:rsid w:val="005A2DC8"/>
    <w:rsid w:val="005B19CB"/>
    <w:rsid w:val="005B3C18"/>
    <w:rsid w:val="005B7050"/>
    <w:rsid w:val="005B7E74"/>
    <w:rsid w:val="005C0F31"/>
    <w:rsid w:val="005C17ED"/>
    <w:rsid w:val="005C579F"/>
    <w:rsid w:val="005D0C64"/>
    <w:rsid w:val="005D13D9"/>
    <w:rsid w:val="005D25CF"/>
    <w:rsid w:val="005D4703"/>
    <w:rsid w:val="005D4F82"/>
    <w:rsid w:val="005F0DE2"/>
    <w:rsid w:val="005F2F31"/>
    <w:rsid w:val="005F38CB"/>
    <w:rsid w:val="005F771A"/>
    <w:rsid w:val="00602B57"/>
    <w:rsid w:val="00605CF4"/>
    <w:rsid w:val="006107C0"/>
    <w:rsid w:val="00610A2E"/>
    <w:rsid w:val="00611FDD"/>
    <w:rsid w:val="00612F1C"/>
    <w:rsid w:val="0061404B"/>
    <w:rsid w:val="006166D8"/>
    <w:rsid w:val="0061687F"/>
    <w:rsid w:val="00617163"/>
    <w:rsid w:val="00621CB6"/>
    <w:rsid w:val="00622834"/>
    <w:rsid w:val="006245C8"/>
    <w:rsid w:val="00630B3A"/>
    <w:rsid w:val="006346D2"/>
    <w:rsid w:val="00636689"/>
    <w:rsid w:val="0065030D"/>
    <w:rsid w:val="00653216"/>
    <w:rsid w:val="00653875"/>
    <w:rsid w:val="00661F90"/>
    <w:rsid w:val="006702D4"/>
    <w:rsid w:val="00684D1C"/>
    <w:rsid w:val="0069456A"/>
    <w:rsid w:val="00695247"/>
    <w:rsid w:val="006A597E"/>
    <w:rsid w:val="006A682E"/>
    <w:rsid w:val="006B1DBB"/>
    <w:rsid w:val="006B23BE"/>
    <w:rsid w:val="006B567A"/>
    <w:rsid w:val="006B75CC"/>
    <w:rsid w:val="006C274A"/>
    <w:rsid w:val="006C2BCE"/>
    <w:rsid w:val="006C3EBD"/>
    <w:rsid w:val="006C4DB3"/>
    <w:rsid w:val="006C601A"/>
    <w:rsid w:val="006C7C97"/>
    <w:rsid w:val="006D0522"/>
    <w:rsid w:val="006D066F"/>
    <w:rsid w:val="006D0DF3"/>
    <w:rsid w:val="006D3338"/>
    <w:rsid w:val="006E2BA1"/>
    <w:rsid w:val="006E3265"/>
    <w:rsid w:val="006E6082"/>
    <w:rsid w:val="006F314C"/>
    <w:rsid w:val="006F5E97"/>
    <w:rsid w:val="006F611D"/>
    <w:rsid w:val="006F6BA3"/>
    <w:rsid w:val="00710AB4"/>
    <w:rsid w:val="00713899"/>
    <w:rsid w:val="0072206B"/>
    <w:rsid w:val="00725481"/>
    <w:rsid w:val="007257D7"/>
    <w:rsid w:val="00741E98"/>
    <w:rsid w:val="007428C8"/>
    <w:rsid w:val="007446F5"/>
    <w:rsid w:val="00746A30"/>
    <w:rsid w:val="00747426"/>
    <w:rsid w:val="007504A5"/>
    <w:rsid w:val="00752767"/>
    <w:rsid w:val="007554A3"/>
    <w:rsid w:val="0076126D"/>
    <w:rsid w:val="00761B40"/>
    <w:rsid w:val="007657FB"/>
    <w:rsid w:val="007724D5"/>
    <w:rsid w:val="007731C0"/>
    <w:rsid w:val="00773FD3"/>
    <w:rsid w:val="007805C1"/>
    <w:rsid w:val="00780B1D"/>
    <w:rsid w:val="0078541E"/>
    <w:rsid w:val="0079016E"/>
    <w:rsid w:val="00791688"/>
    <w:rsid w:val="00793236"/>
    <w:rsid w:val="007A255E"/>
    <w:rsid w:val="007A39C9"/>
    <w:rsid w:val="007B21FE"/>
    <w:rsid w:val="007B3488"/>
    <w:rsid w:val="007B6017"/>
    <w:rsid w:val="007C5CF2"/>
    <w:rsid w:val="007D4CD8"/>
    <w:rsid w:val="007D6658"/>
    <w:rsid w:val="007D7466"/>
    <w:rsid w:val="007E03AE"/>
    <w:rsid w:val="007E129A"/>
    <w:rsid w:val="007E1325"/>
    <w:rsid w:val="007E2CEA"/>
    <w:rsid w:val="007E3D01"/>
    <w:rsid w:val="007E47B8"/>
    <w:rsid w:val="007F0305"/>
    <w:rsid w:val="007F5CFF"/>
    <w:rsid w:val="008042C3"/>
    <w:rsid w:val="00804905"/>
    <w:rsid w:val="00807DCD"/>
    <w:rsid w:val="00816AA9"/>
    <w:rsid w:val="00817DBC"/>
    <w:rsid w:val="00820699"/>
    <w:rsid w:val="008230CE"/>
    <w:rsid w:val="0082526D"/>
    <w:rsid w:val="00825C7F"/>
    <w:rsid w:val="00833DE1"/>
    <w:rsid w:val="008367C8"/>
    <w:rsid w:val="008374C1"/>
    <w:rsid w:val="00845E61"/>
    <w:rsid w:val="00847921"/>
    <w:rsid w:val="00854AD8"/>
    <w:rsid w:val="00857804"/>
    <w:rsid w:val="00860D73"/>
    <w:rsid w:val="0086325B"/>
    <w:rsid w:val="00863E0C"/>
    <w:rsid w:val="0087017B"/>
    <w:rsid w:val="008768F8"/>
    <w:rsid w:val="00876C31"/>
    <w:rsid w:val="00877BF4"/>
    <w:rsid w:val="00881888"/>
    <w:rsid w:val="00890627"/>
    <w:rsid w:val="008A0320"/>
    <w:rsid w:val="008A31AF"/>
    <w:rsid w:val="008B511E"/>
    <w:rsid w:val="008C24AB"/>
    <w:rsid w:val="008C3A46"/>
    <w:rsid w:val="008C59EF"/>
    <w:rsid w:val="008C7834"/>
    <w:rsid w:val="008C7BEF"/>
    <w:rsid w:val="008C7CED"/>
    <w:rsid w:val="008D0E24"/>
    <w:rsid w:val="008D1D0B"/>
    <w:rsid w:val="008D6554"/>
    <w:rsid w:val="008E0608"/>
    <w:rsid w:val="008E0680"/>
    <w:rsid w:val="008E1D4A"/>
    <w:rsid w:val="008E4ED2"/>
    <w:rsid w:val="008E631B"/>
    <w:rsid w:val="008F08A7"/>
    <w:rsid w:val="008F09FA"/>
    <w:rsid w:val="008F0CFC"/>
    <w:rsid w:val="008F2A65"/>
    <w:rsid w:val="008F7108"/>
    <w:rsid w:val="00903FB0"/>
    <w:rsid w:val="00904E92"/>
    <w:rsid w:val="00913073"/>
    <w:rsid w:val="009216BE"/>
    <w:rsid w:val="00922D7F"/>
    <w:rsid w:val="0092444B"/>
    <w:rsid w:val="009266C4"/>
    <w:rsid w:val="00926D04"/>
    <w:rsid w:val="0093200C"/>
    <w:rsid w:val="009336D5"/>
    <w:rsid w:val="00934211"/>
    <w:rsid w:val="00937EEB"/>
    <w:rsid w:val="00940174"/>
    <w:rsid w:val="00943C5F"/>
    <w:rsid w:val="00946FA3"/>
    <w:rsid w:val="00951012"/>
    <w:rsid w:val="00960721"/>
    <w:rsid w:val="009619B5"/>
    <w:rsid w:val="009676A5"/>
    <w:rsid w:val="009676E7"/>
    <w:rsid w:val="009731A7"/>
    <w:rsid w:val="00975E72"/>
    <w:rsid w:val="0098609C"/>
    <w:rsid w:val="00992AAD"/>
    <w:rsid w:val="009937FE"/>
    <w:rsid w:val="00993B9B"/>
    <w:rsid w:val="00994C1B"/>
    <w:rsid w:val="009961D6"/>
    <w:rsid w:val="00996FE5"/>
    <w:rsid w:val="009A403E"/>
    <w:rsid w:val="009A6C32"/>
    <w:rsid w:val="009B27D6"/>
    <w:rsid w:val="009B35AF"/>
    <w:rsid w:val="009B6CF1"/>
    <w:rsid w:val="009C1FDE"/>
    <w:rsid w:val="009C45D9"/>
    <w:rsid w:val="009C49E4"/>
    <w:rsid w:val="009D2603"/>
    <w:rsid w:val="009D4A02"/>
    <w:rsid w:val="009D68C8"/>
    <w:rsid w:val="009D76CD"/>
    <w:rsid w:val="009E19DA"/>
    <w:rsid w:val="009E2350"/>
    <w:rsid w:val="009F0825"/>
    <w:rsid w:val="009F12A5"/>
    <w:rsid w:val="009F1934"/>
    <w:rsid w:val="009F424B"/>
    <w:rsid w:val="009F79A2"/>
    <w:rsid w:val="00A00CED"/>
    <w:rsid w:val="00A0127E"/>
    <w:rsid w:val="00A014D6"/>
    <w:rsid w:val="00A017CA"/>
    <w:rsid w:val="00A017DB"/>
    <w:rsid w:val="00A044C7"/>
    <w:rsid w:val="00A050D2"/>
    <w:rsid w:val="00A065FC"/>
    <w:rsid w:val="00A1200C"/>
    <w:rsid w:val="00A14A72"/>
    <w:rsid w:val="00A22CFA"/>
    <w:rsid w:val="00A31101"/>
    <w:rsid w:val="00A31A19"/>
    <w:rsid w:val="00A327B8"/>
    <w:rsid w:val="00A3722B"/>
    <w:rsid w:val="00A40B8D"/>
    <w:rsid w:val="00A41581"/>
    <w:rsid w:val="00A44773"/>
    <w:rsid w:val="00A44C96"/>
    <w:rsid w:val="00A46A5B"/>
    <w:rsid w:val="00A549D9"/>
    <w:rsid w:val="00A56B60"/>
    <w:rsid w:val="00A63599"/>
    <w:rsid w:val="00A65219"/>
    <w:rsid w:val="00A65780"/>
    <w:rsid w:val="00A75EFF"/>
    <w:rsid w:val="00A7742C"/>
    <w:rsid w:val="00A81AD6"/>
    <w:rsid w:val="00A835A2"/>
    <w:rsid w:val="00A8533C"/>
    <w:rsid w:val="00A92869"/>
    <w:rsid w:val="00A95D9A"/>
    <w:rsid w:val="00A975F6"/>
    <w:rsid w:val="00A97DB7"/>
    <w:rsid w:val="00AA28AD"/>
    <w:rsid w:val="00AA3899"/>
    <w:rsid w:val="00AA3CF8"/>
    <w:rsid w:val="00AA43C5"/>
    <w:rsid w:val="00AB0A16"/>
    <w:rsid w:val="00AB1424"/>
    <w:rsid w:val="00AB244E"/>
    <w:rsid w:val="00AB39D1"/>
    <w:rsid w:val="00AC72EF"/>
    <w:rsid w:val="00AE0F7C"/>
    <w:rsid w:val="00AE2A6A"/>
    <w:rsid w:val="00AE5F95"/>
    <w:rsid w:val="00AE7E6A"/>
    <w:rsid w:val="00AF55DC"/>
    <w:rsid w:val="00AF63B8"/>
    <w:rsid w:val="00AF6EB2"/>
    <w:rsid w:val="00B030BB"/>
    <w:rsid w:val="00B04DF9"/>
    <w:rsid w:val="00B14A82"/>
    <w:rsid w:val="00B155D5"/>
    <w:rsid w:val="00B20736"/>
    <w:rsid w:val="00B32A97"/>
    <w:rsid w:val="00B3525B"/>
    <w:rsid w:val="00B37437"/>
    <w:rsid w:val="00B42B6D"/>
    <w:rsid w:val="00B447E8"/>
    <w:rsid w:val="00B51F31"/>
    <w:rsid w:val="00B568F5"/>
    <w:rsid w:val="00B574C3"/>
    <w:rsid w:val="00B60769"/>
    <w:rsid w:val="00B6255E"/>
    <w:rsid w:val="00B638F3"/>
    <w:rsid w:val="00B66DC0"/>
    <w:rsid w:val="00B674C0"/>
    <w:rsid w:val="00B7172E"/>
    <w:rsid w:val="00B71CA6"/>
    <w:rsid w:val="00B7407E"/>
    <w:rsid w:val="00B757C0"/>
    <w:rsid w:val="00B77A12"/>
    <w:rsid w:val="00B80F30"/>
    <w:rsid w:val="00B86E8D"/>
    <w:rsid w:val="00BA094D"/>
    <w:rsid w:val="00BA578C"/>
    <w:rsid w:val="00BB0972"/>
    <w:rsid w:val="00BB3B01"/>
    <w:rsid w:val="00BB5320"/>
    <w:rsid w:val="00BB5443"/>
    <w:rsid w:val="00BD1664"/>
    <w:rsid w:val="00BD19E2"/>
    <w:rsid w:val="00BE2085"/>
    <w:rsid w:val="00BE64DE"/>
    <w:rsid w:val="00BE6CA2"/>
    <w:rsid w:val="00C04A39"/>
    <w:rsid w:val="00C127B9"/>
    <w:rsid w:val="00C20022"/>
    <w:rsid w:val="00C224E3"/>
    <w:rsid w:val="00C244B2"/>
    <w:rsid w:val="00C27F1B"/>
    <w:rsid w:val="00C31D84"/>
    <w:rsid w:val="00C42F21"/>
    <w:rsid w:val="00C45185"/>
    <w:rsid w:val="00C4529C"/>
    <w:rsid w:val="00C4622D"/>
    <w:rsid w:val="00C47B87"/>
    <w:rsid w:val="00C50A21"/>
    <w:rsid w:val="00C531BE"/>
    <w:rsid w:val="00C55B4C"/>
    <w:rsid w:val="00C56108"/>
    <w:rsid w:val="00C64167"/>
    <w:rsid w:val="00C72A78"/>
    <w:rsid w:val="00C74307"/>
    <w:rsid w:val="00C743E7"/>
    <w:rsid w:val="00C75934"/>
    <w:rsid w:val="00C7724B"/>
    <w:rsid w:val="00C80A92"/>
    <w:rsid w:val="00C8134B"/>
    <w:rsid w:val="00C83475"/>
    <w:rsid w:val="00C84F1A"/>
    <w:rsid w:val="00C967D7"/>
    <w:rsid w:val="00C96B0C"/>
    <w:rsid w:val="00C97145"/>
    <w:rsid w:val="00C97A16"/>
    <w:rsid w:val="00CB1CF8"/>
    <w:rsid w:val="00CC05BF"/>
    <w:rsid w:val="00CC1AAA"/>
    <w:rsid w:val="00CC2675"/>
    <w:rsid w:val="00CC3BF7"/>
    <w:rsid w:val="00CC5302"/>
    <w:rsid w:val="00CC7CD2"/>
    <w:rsid w:val="00CD527B"/>
    <w:rsid w:val="00CE1888"/>
    <w:rsid w:val="00CE2728"/>
    <w:rsid w:val="00CE2751"/>
    <w:rsid w:val="00CE74DE"/>
    <w:rsid w:val="00CF20F5"/>
    <w:rsid w:val="00D020FE"/>
    <w:rsid w:val="00D0243E"/>
    <w:rsid w:val="00D05AAA"/>
    <w:rsid w:val="00D063AF"/>
    <w:rsid w:val="00D07A79"/>
    <w:rsid w:val="00D121A3"/>
    <w:rsid w:val="00D21B94"/>
    <w:rsid w:val="00D300BA"/>
    <w:rsid w:val="00D301D4"/>
    <w:rsid w:val="00D34A04"/>
    <w:rsid w:val="00D35D78"/>
    <w:rsid w:val="00D37D4C"/>
    <w:rsid w:val="00D4033C"/>
    <w:rsid w:val="00D40FBC"/>
    <w:rsid w:val="00D414FE"/>
    <w:rsid w:val="00D4480C"/>
    <w:rsid w:val="00D52B42"/>
    <w:rsid w:val="00D52F50"/>
    <w:rsid w:val="00D53B08"/>
    <w:rsid w:val="00D5540F"/>
    <w:rsid w:val="00D57B89"/>
    <w:rsid w:val="00D6324A"/>
    <w:rsid w:val="00D6438E"/>
    <w:rsid w:val="00D74580"/>
    <w:rsid w:val="00D824DC"/>
    <w:rsid w:val="00D83636"/>
    <w:rsid w:val="00D8640C"/>
    <w:rsid w:val="00D93EF9"/>
    <w:rsid w:val="00D95B03"/>
    <w:rsid w:val="00D972BE"/>
    <w:rsid w:val="00D97E6E"/>
    <w:rsid w:val="00DA073D"/>
    <w:rsid w:val="00DA1F48"/>
    <w:rsid w:val="00DA2541"/>
    <w:rsid w:val="00DA3038"/>
    <w:rsid w:val="00DA7E71"/>
    <w:rsid w:val="00DB14A7"/>
    <w:rsid w:val="00DB63DB"/>
    <w:rsid w:val="00DC3D4A"/>
    <w:rsid w:val="00DC5F03"/>
    <w:rsid w:val="00DD0341"/>
    <w:rsid w:val="00DD0E37"/>
    <w:rsid w:val="00DD3DD5"/>
    <w:rsid w:val="00DD7A2B"/>
    <w:rsid w:val="00DE058A"/>
    <w:rsid w:val="00DE1864"/>
    <w:rsid w:val="00DE2097"/>
    <w:rsid w:val="00DE2697"/>
    <w:rsid w:val="00DE2751"/>
    <w:rsid w:val="00DE4BC9"/>
    <w:rsid w:val="00DE50A5"/>
    <w:rsid w:val="00DE6F63"/>
    <w:rsid w:val="00DF56DE"/>
    <w:rsid w:val="00E03AF0"/>
    <w:rsid w:val="00E07F1D"/>
    <w:rsid w:val="00E119BC"/>
    <w:rsid w:val="00E11AD6"/>
    <w:rsid w:val="00E12E92"/>
    <w:rsid w:val="00E15E07"/>
    <w:rsid w:val="00E206E0"/>
    <w:rsid w:val="00E229BE"/>
    <w:rsid w:val="00E27A6E"/>
    <w:rsid w:val="00E30762"/>
    <w:rsid w:val="00E31A30"/>
    <w:rsid w:val="00E33F72"/>
    <w:rsid w:val="00E431EB"/>
    <w:rsid w:val="00E4441E"/>
    <w:rsid w:val="00E45BB2"/>
    <w:rsid w:val="00E55A2F"/>
    <w:rsid w:val="00E55EB4"/>
    <w:rsid w:val="00E60997"/>
    <w:rsid w:val="00E62C0C"/>
    <w:rsid w:val="00E66160"/>
    <w:rsid w:val="00E72BF4"/>
    <w:rsid w:val="00E73228"/>
    <w:rsid w:val="00E75838"/>
    <w:rsid w:val="00E76CFE"/>
    <w:rsid w:val="00E83CCA"/>
    <w:rsid w:val="00E845B2"/>
    <w:rsid w:val="00E87BFB"/>
    <w:rsid w:val="00E937A4"/>
    <w:rsid w:val="00E94EA2"/>
    <w:rsid w:val="00EA2E6D"/>
    <w:rsid w:val="00EA4CEC"/>
    <w:rsid w:val="00EB09F9"/>
    <w:rsid w:val="00EB143F"/>
    <w:rsid w:val="00EB1C91"/>
    <w:rsid w:val="00EB1E66"/>
    <w:rsid w:val="00EB6BB5"/>
    <w:rsid w:val="00EC463B"/>
    <w:rsid w:val="00ED1815"/>
    <w:rsid w:val="00ED20C2"/>
    <w:rsid w:val="00ED46BC"/>
    <w:rsid w:val="00EE5F4C"/>
    <w:rsid w:val="00EF191F"/>
    <w:rsid w:val="00F02F32"/>
    <w:rsid w:val="00F06635"/>
    <w:rsid w:val="00F11B36"/>
    <w:rsid w:val="00F1290C"/>
    <w:rsid w:val="00F153BF"/>
    <w:rsid w:val="00F159F3"/>
    <w:rsid w:val="00F20B61"/>
    <w:rsid w:val="00F242AE"/>
    <w:rsid w:val="00F24469"/>
    <w:rsid w:val="00F24670"/>
    <w:rsid w:val="00F2722F"/>
    <w:rsid w:val="00F328CD"/>
    <w:rsid w:val="00F3745F"/>
    <w:rsid w:val="00F45289"/>
    <w:rsid w:val="00F50C78"/>
    <w:rsid w:val="00F51B06"/>
    <w:rsid w:val="00F552E7"/>
    <w:rsid w:val="00F609BB"/>
    <w:rsid w:val="00F71A51"/>
    <w:rsid w:val="00F8077D"/>
    <w:rsid w:val="00F80844"/>
    <w:rsid w:val="00F82520"/>
    <w:rsid w:val="00F86EFA"/>
    <w:rsid w:val="00F875FB"/>
    <w:rsid w:val="00F90B13"/>
    <w:rsid w:val="00F914DA"/>
    <w:rsid w:val="00F96224"/>
    <w:rsid w:val="00FA3452"/>
    <w:rsid w:val="00FB2820"/>
    <w:rsid w:val="00FB4265"/>
    <w:rsid w:val="00FC0278"/>
    <w:rsid w:val="00FC0631"/>
    <w:rsid w:val="00FC4217"/>
    <w:rsid w:val="00FC4292"/>
    <w:rsid w:val="00FD0FE3"/>
    <w:rsid w:val="00FD190D"/>
    <w:rsid w:val="00FD34BF"/>
    <w:rsid w:val="00FD4EAC"/>
    <w:rsid w:val="00FD6256"/>
    <w:rsid w:val="00FE078F"/>
    <w:rsid w:val="00FE5238"/>
    <w:rsid w:val="00FF21FC"/>
    <w:rsid w:val="00FF3767"/>
    <w:rsid w:val="00FF4E9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EA2DDC5"/>
  <w15:docId w15:val="{1144AA9B-2308-4EB7-A3F3-FB919669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14E"/>
    <w:rPr>
      <w:rFonts w:eastAsia="MS Mincho"/>
      <w:color w:val="000000"/>
      <w:sz w:val="22"/>
      <w:szCs w:val="24"/>
      <w:lang w:val="en-US" w:eastAsia="en-US"/>
    </w:rPr>
  </w:style>
  <w:style w:type="paragraph" w:styleId="Heading1">
    <w:name w:val="heading 1"/>
    <w:basedOn w:val="Normal"/>
    <w:next w:val="Normal"/>
    <w:link w:val="Heading1Char"/>
    <w:uiPriority w:val="9"/>
    <w:qFormat/>
    <w:rsid w:val="0001043B"/>
    <w:pPr>
      <w:outlineLvl w:val="0"/>
    </w:pPr>
    <w:rPr>
      <w:b/>
      <w:color w:val="004B8D"/>
      <w:sz w:val="44"/>
      <w:szCs w:val="44"/>
    </w:rPr>
  </w:style>
  <w:style w:type="paragraph" w:styleId="Heading2">
    <w:name w:val="heading 2"/>
    <w:basedOn w:val="Normal"/>
    <w:next w:val="Normal"/>
    <w:link w:val="Heading2Char"/>
    <w:uiPriority w:val="9"/>
    <w:unhideWhenUsed/>
    <w:qFormat/>
    <w:rsid w:val="0001043B"/>
    <w:pPr>
      <w:outlineLvl w:val="1"/>
    </w:pPr>
    <w:rPr>
      <w:color w:val="6D6E71"/>
      <w:sz w:val="40"/>
      <w:szCs w:val="40"/>
    </w:rPr>
  </w:style>
  <w:style w:type="paragraph" w:styleId="Heading3">
    <w:name w:val="heading 3"/>
    <w:basedOn w:val="Normal"/>
    <w:next w:val="Normal"/>
    <w:link w:val="Heading3Char"/>
    <w:uiPriority w:val="9"/>
    <w:unhideWhenUsed/>
    <w:qFormat/>
    <w:rsid w:val="0001043B"/>
    <w:pPr>
      <w:outlineLvl w:val="2"/>
    </w:pPr>
    <w:rPr>
      <w:b/>
      <w:i/>
      <w:color w:val="BA8C60"/>
      <w:sz w:val="36"/>
      <w:szCs w:val="36"/>
    </w:rPr>
  </w:style>
  <w:style w:type="paragraph" w:styleId="Heading4">
    <w:name w:val="heading 4"/>
    <w:basedOn w:val="Normal"/>
    <w:next w:val="Normal"/>
    <w:link w:val="Heading4Char"/>
    <w:uiPriority w:val="9"/>
    <w:unhideWhenUsed/>
    <w:qFormat/>
    <w:rsid w:val="0001043B"/>
    <w:pPr>
      <w:outlineLvl w:val="3"/>
    </w:pPr>
    <w:rPr>
      <w:i/>
      <w:color w:val="6D6E7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26D"/>
    <w:rPr>
      <w:rFonts w:ascii="Tahoma" w:eastAsia="Arial" w:hAnsi="Tahoma"/>
      <w:color w:val="auto"/>
      <w:sz w:val="16"/>
      <w:szCs w:val="16"/>
    </w:rPr>
  </w:style>
  <w:style w:type="character" w:customStyle="1" w:styleId="BalloonTextChar">
    <w:name w:val="Balloon Text Char"/>
    <w:link w:val="BalloonText"/>
    <w:uiPriority w:val="99"/>
    <w:semiHidden/>
    <w:rsid w:val="0076126D"/>
    <w:rPr>
      <w:rFonts w:ascii="Tahoma" w:hAnsi="Tahoma" w:cs="Tahoma"/>
      <w:sz w:val="16"/>
      <w:szCs w:val="16"/>
    </w:rPr>
  </w:style>
  <w:style w:type="paragraph" w:styleId="Header">
    <w:name w:val="header"/>
    <w:basedOn w:val="Normal"/>
    <w:link w:val="HeaderChar"/>
    <w:uiPriority w:val="99"/>
    <w:unhideWhenUsed/>
    <w:rsid w:val="0076126D"/>
    <w:pPr>
      <w:tabs>
        <w:tab w:val="center" w:pos="4513"/>
        <w:tab w:val="right" w:pos="9026"/>
      </w:tabs>
    </w:pPr>
  </w:style>
  <w:style w:type="character" w:customStyle="1" w:styleId="HeaderChar">
    <w:name w:val="Header Char"/>
    <w:basedOn w:val="DefaultParagraphFont"/>
    <w:link w:val="Header"/>
    <w:uiPriority w:val="99"/>
    <w:rsid w:val="0076126D"/>
  </w:style>
  <w:style w:type="paragraph" w:styleId="Footer">
    <w:name w:val="footer"/>
    <w:basedOn w:val="Normal"/>
    <w:link w:val="FooterChar"/>
    <w:uiPriority w:val="99"/>
    <w:unhideWhenUsed/>
    <w:rsid w:val="0076126D"/>
    <w:pPr>
      <w:tabs>
        <w:tab w:val="center" w:pos="4513"/>
        <w:tab w:val="right" w:pos="9026"/>
      </w:tabs>
    </w:pPr>
  </w:style>
  <w:style w:type="character" w:customStyle="1" w:styleId="FooterChar">
    <w:name w:val="Footer Char"/>
    <w:basedOn w:val="DefaultParagraphFont"/>
    <w:link w:val="Footer"/>
    <w:uiPriority w:val="99"/>
    <w:rsid w:val="0076126D"/>
  </w:style>
  <w:style w:type="paragraph" w:customStyle="1" w:styleId="BasicParagraph">
    <w:name w:val="[Basic Paragraph]"/>
    <w:basedOn w:val="Normal"/>
    <w:uiPriority w:val="99"/>
    <w:rsid w:val="0076126D"/>
    <w:pPr>
      <w:autoSpaceDE w:val="0"/>
      <w:autoSpaceDN w:val="0"/>
      <w:adjustRightInd w:val="0"/>
      <w:textAlignment w:val="center"/>
    </w:pPr>
    <w:rPr>
      <w:rFonts w:ascii="Minion Pro" w:hAnsi="Minion Pro" w:cs="Minion Pro"/>
      <w:sz w:val="24"/>
      <w:lang w:val="en-GB"/>
    </w:rPr>
  </w:style>
  <w:style w:type="table" w:styleId="TableGrid">
    <w:name w:val="Table Grid"/>
    <w:basedOn w:val="TableNormal"/>
    <w:uiPriority w:val="59"/>
    <w:rsid w:val="0082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7172E"/>
    <w:rPr>
      <w:color w:val="9B9B9B"/>
      <w:u w:val="single"/>
    </w:rPr>
  </w:style>
  <w:style w:type="character" w:customStyle="1" w:styleId="Heading1Char">
    <w:name w:val="Heading 1 Char"/>
    <w:link w:val="Heading1"/>
    <w:uiPriority w:val="9"/>
    <w:rsid w:val="0001043B"/>
    <w:rPr>
      <w:rFonts w:eastAsia="MS Mincho"/>
      <w:b/>
      <w:color w:val="004B8D"/>
      <w:sz w:val="44"/>
      <w:szCs w:val="44"/>
      <w:lang w:val="en-US"/>
    </w:rPr>
  </w:style>
  <w:style w:type="character" w:customStyle="1" w:styleId="Heading2Char">
    <w:name w:val="Heading 2 Char"/>
    <w:link w:val="Heading2"/>
    <w:uiPriority w:val="9"/>
    <w:rsid w:val="0001043B"/>
    <w:rPr>
      <w:rFonts w:eastAsia="MS Mincho"/>
      <w:color w:val="6D6E71"/>
      <w:sz w:val="40"/>
      <w:szCs w:val="40"/>
      <w:lang w:val="en-US"/>
    </w:rPr>
  </w:style>
  <w:style w:type="character" w:customStyle="1" w:styleId="Heading3Char">
    <w:name w:val="Heading 3 Char"/>
    <w:link w:val="Heading3"/>
    <w:uiPriority w:val="9"/>
    <w:rsid w:val="0001043B"/>
    <w:rPr>
      <w:rFonts w:eastAsia="MS Mincho"/>
      <w:b/>
      <w:i/>
      <w:color w:val="BA8C60"/>
      <w:sz w:val="36"/>
      <w:szCs w:val="36"/>
      <w:lang w:val="en-US"/>
    </w:rPr>
  </w:style>
  <w:style w:type="character" w:customStyle="1" w:styleId="Heading4Char">
    <w:name w:val="Heading 4 Char"/>
    <w:link w:val="Heading4"/>
    <w:uiPriority w:val="9"/>
    <w:rsid w:val="0001043B"/>
    <w:rPr>
      <w:rFonts w:eastAsia="MS Mincho"/>
      <w:i/>
      <w:color w:val="6D6E71"/>
      <w:sz w:val="32"/>
      <w:szCs w:val="32"/>
      <w:lang w:val="en-US"/>
    </w:rPr>
  </w:style>
  <w:style w:type="paragraph" w:styleId="NormalWeb">
    <w:name w:val="Normal (Web)"/>
    <w:basedOn w:val="Normal"/>
    <w:uiPriority w:val="99"/>
    <w:unhideWhenUsed/>
    <w:rsid w:val="0098609C"/>
    <w:pPr>
      <w:spacing w:after="288"/>
    </w:pPr>
    <w:rPr>
      <w:rFonts w:ascii="Times New Roman" w:eastAsia="Times New Roman" w:hAnsi="Times New Roman"/>
      <w:color w:val="auto"/>
      <w:sz w:val="24"/>
      <w:lang w:val="en-ZA" w:eastAsia="en-ZA"/>
    </w:rPr>
  </w:style>
  <w:style w:type="paragraph" w:styleId="ListParagraph">
    <w:name w:val="List Paragraph"/>
    <w:basedOn w:val="Normal"/>
    <w:uiPriority w:val="34"/>
    <w:qFormat/>
    <w:rsid w:val="00426EB2"/>
    <w:pPr>
      <w:ind w:left="720"/>
      <w:contextualSpacing/>
    </w:pPr>
  </w:style>
  <w:style w:type="character" w:styleId="Strong">
    <w:name w:val="Strong"/>
    <w:uiPriority w:val="22"/>
    <w:qFormat/>
    <w:rsid w:val="00816AA9"/>
    <w:rPr>
      <w:b/>
      <w:bCs/>
    </w:rPr>
  </w:style>
  <w:style w:type="character" w:styleId="CommentReference">
    <w:name w:val="annotation reference"/>
    <w:uiPriority w:val="99"/>
    <w:semiHidden/>
    <w:unhideWhenUsed/>
    <w:rsid w:val="0072206B"/>
    <w:rPr>
      <w:sz w:val="16"/>
      <w:szCs w:val="16"/>
    </w:rPr>
  </w:style>
  <w:style w:type="paragraph" w:styleId="CommentText">
    <w:name w:val="annotation text"/>
    <w:basedOn w:val="Normal"/>
    <w:link w:val="CommentTextChar"/>
    <w:uiPriority w:val="99"/>
    <w:unhideWhenUsed/>
    <w:rsid w:val="0072206B"/>
    <w:rPr>
      <w:sz w:val="20"/>
      <w:szCs w:val="20"/>
    </w:rPr>
  </w:style>
  <w:style w:type="character" w:customStyle="1" w:styleId="CommentTextChar">
    <w:name w:val="Comment Text Char"/>
    <w:link w:val="CommentText"/>
    <w:uiPriority w:val="99"/>
    <w:rsid w:val="0072206B"/>
    <w:rPr>
      <w:rFonts w:eastAsia="MS Mincho"/>
      <w:color w:val="000000"/>
      <w:sz w:val="20"/>
      <w:szCs w:val="20"/>
      <w:lang w:val="en-US"/>
    </w:rPr>
  </w:style>
  <w:style w:type="paragraph" w:styleId="CommentSubject">
    <w:name w:val="annotation subject"/>
    <w:basedOn w:val="CommentText"/>
    <w:next w:val="CommentText"/>
    <w:link w:val="CommentSubjectChar"/>
    <w:uiPriority w:val="99"/>
    <w:semiHidden/>
    <w:unhideWhenUsed/>
    <w:rsid w:val="0072206B"/>
    <w:rPr>
      <w:b/>
      <w:bCs/>
    </w:rPr>
  </w:style>
  <w:style w:type="character" w:customStyle="1" w:styleId="CommentSubjectChar">
    <w:name w:val="Comment Subject Char"/>
    <w:link w:val="CommentSubject"/>
    <w:uiPriority w:val="99"/>
    <w:semiHidden/>
    <w:rsid w:val="0072206B"/>
    <w:rPr>
      <w:rFonts w:eastAsia="MS Mincho"/>
      <w:b/>
      <w:bCs/>
      <w:color w:val="000000"/>
      <w:sz w:val="20"/>
      <w:szCs w:val="20"/>
      <w:lang w:val="en-US"/>
    </w:rPr>
  </w:style>
  <w:style w:type="paragraph" w:customStyle="1" w:styleId="Default">
    <w:name w:val="Default"/>
    <w:rsid w:val="00192A13"/>
    <w:pPr>
      <w:autoSpaceDE w:val="0"/>
      <w:autoSpaceDN w:val="0"/>
      <w:adjustRightInd w:val="0"/>
    </w:pPr>
    <w:rPr>
      <w:rFonts w:cs="Arial"/>
      <w:color w:val="000000"/>
      <w:sz w:val="24"/>
      <w:szCs w:val="24"/>
      <w:lang w:eastAsia="en-US"/>
    </w:rPr>
  </w:style>
  <w:style w:type="character" w:customStyle="1" w:styleId="Mention1">
    <w:name w:val="Mention1"/>
    <w:basedOn w:val="DefaultParagraphFont"/>
    <w:uiPriority w:val="99"/>
    <w:semiHidden/>
    <w:unhideWhenUsed/>
    <w:rsid w:val="00D8640C"/>
    <w:rPr>
      <w:color w:val="2B579A"/>
      <w:shd w:val="clear" w:color="auto" w:fill="E6E6E6"/>
    </w:rPr>
  </w:style>
  <w:style w:type="paragraph" w:customStyle="1" w:styleId="DraftSlug">
    <w:name w:val="Draft Slug"/>
    <w:basedOn w:val="Normal"/>
    <w:link w:val="DraftSlugChar"/>
    <w:rsid w:val="00C96B0C"/>
    <w:pPr>
      <w:autoSpaceDE w:val="0"/>
      <w:autoSpaceDN w:val="0"/>
      <w:adjustRightInd w:val="0"/>
      <w:spacing w:before="72"/>
      <w:ind w:left="40" w:right="-20"/>
      <w:jc w:val="right"/>
    </w:pPr>
    <w:rPr>
      <w:b/>
      <w:color w:val="231F20"/>
    </w:rPr>
  </w:style>
  <w:style w:type="character" w:customStyle="1" w:styleId="DraftSlugChar">
    <w:name w:val="Draft Slug Char"/>
    <w:basedOn w:val="DefaultParagraphFont"/>
    <w:link w:val="DraftSlug"/>
    <w:rsid w:val="00C96B0C"/>
    <w:rPr>
      <w:rFonts w:eastAsia="MS Mincho"/>
      <w:b/>
      <w:color w:val="231F20"/>
      <w:sz w:val="22"/>
      <w:szCs w:val="24"/>
      <w:lang w:val="en-US" w:eastAsia="en-US"/>
    </w:rPr>
  </w:style>
  <w:style w:type="paragraph" w:styleId="FootnoteText">
    <w:name w:val="footnote text"/>
    <w:basedOn w:val="Normal"/>
    <w:link w:val="FootnoteTextChar"/>
    <w:uiPriority w:val="99"/>
    <w:semiHidden/>
    <w:unhideWhenUsed/>
    <w:rsid w:val="00C96B0C"/>
    <w:rPr>
      <w:sz w:val="20"/>
      <w:szCs w:val="20"/>
    </w:rPr>
  </w:style>
  <w:style w:type="character" w:customStyle="1" w:styleId="FootnoteTextChar">
    <w:name w:val="Footnote Text Char"/>
    <w:basedOn w:val="DefaultParagraphFont"/>
    <w:link w:val="FootnoteText"/>
    <w:uiPriority w:val="99"/>
    <w:semiHidden/>
    <w:rsid w:val="00C96B0C"/>
    <w:rPr>
      <w:rFonts w:eastAsia="MS Mincho"/>
      <w:color w:val="000000"/>
      <w:lang w:val="en-US" w:eastAsia="en-US"/>
    </w:rPr>
  </w:style>
  <w:style w:type="character" w:styleId="FootnoteReference">
    <w:name w:val="footnote reference"/>
    <w:basedOn w:val="DefaultParagraphFont"/>
    <w:uiPriority w:val="99"/>
    <w:semiHidden/>
    <w:unhideWhenUsed/>
    <w:rsid w:val="00C96B0C"/>
    <w:rPr>
      <w:vertAlign w:val="superscript"/>
    </w:rPr>
  </w:style>
  <w:style w:type="character" w:styleId="FollowedHyperlink">
    <w:name w:val="FollowedHyperlink"/>
    <w:basedOn w:val="DefaultParagraphFont"/>
    <w:uiPriority w:val="99"/>
    <w:semiHidden/>
    <w:unhideWhenUsed/>
    <w:rsid w:val="0027448B"/>
    <w:rPr>
      <w:color w:val="800080" w:themeColor="followedHyperlink"/>
      <w:u w:val="single"/>
    </w:rPr>
  </w:style>
  <w:style w:type="character" w:styleId="Mention">
    <w:name w:val="Mention"/>
    <w:basedOn w:val="DefaultParagraphFont"/>
    <w:uiPriority w:val="99"/>
    <w:semiHidden/>
    <w:unhideWhenUsed/>
    <w:rsid w:val="00926D04"/>
    <w:rPr>
      <w:color w:val="2B579A"/>
      <w:shd w:val="clear" w:color="auto" w:fill="E6E6E6"/>
    </w:rPr>
  </w:style>
  <w:style w:type="character" w:styleId="UnresolvedMention">
    <w:name w:val="Unresolved Mention"/>
    <w:basedOn w:val="DefaultParagraphFont"/>
    <w:uiPriority w:val="99"/>
    <w:semiHidden/>
    <w:unhideWhenUsed/>
    <w:rsid w:val="003970E5"/>
    <w:rPr>
      <w:color w:val="605E5C"/>
      <w:shd w:val="clear" w:color="auto" w:fill="E1DFDD"/>
    </w:rPr>
  </w:style>
  <w:style w:type="paragraph" w:styleId="Revision">
    <w:name w:val="Revision"/>
    <w:hidden/>
    <w:uiPriority w:val="99"/>
    <w:semiHidden/>
    <w:rsid w:val="00DA073D"/>
    <w:rPr>
      <w:rFonts w:eastAsia="MS Mincho"/>
      <w:color w:val="000000"/>
      <w:sz w:val="22"/>
      <w:szCs w:val="24"/>
      <w:lang w:val="en-US" w:eastAsia="en-US"/>
    </w:rPr>
  </w:style>
  <w:style w:type="paragraph" w:styleId="BodyText">
    <w:name w:val="Body Text"/>
    <w:basedOn w:val="Normal"/>
    <w:link w:val="BodyTextChar"/>
    <w:uiPriority w:val="1"/>
    <w:qFormat/>
    <w:rsid w:val="008D1D0B"/>
    <w:pPr>
      <w:widowControl w:val="0"/>
      <w:autoSpaceDE w:val="0"/>
      <w:autoSpaceDN w:val="0"/>
    </w:pPr>
    <w:rPr>
      <w:rFonts w:eastAsia="Arial" w:cs="Arial"/>
      <w:color w:val="auto"/>
      <w:sz w:val="16"/>
      <w:szCs w:val="16"/>
    </w:rPr>
  </w:style>
  <w:style w:type="character" w:customStyle="1" w:styleId="BodyTextChar">
    <w:name w:val="Body Text Char"/>
    <w:basedOn w:val="DefaultParagraphFont"/>
    <w:link w:val="BodyText"/>
    <w:uiPriority w:val="1"/>
    <w:rsid w:val="008D1D0B"/>
    <w:rPr>
      <w:rFonts w:cs="Arial"/>
      <w:sz w:val="16"/>
      <w:szCs w:val="16"/>
      <w:lang w:val="en-US" w:eastAsia="en-US"/>
    </w:rPr>
  </w:style>
  <w:style w:type="paragraph" w:styleId="NoSpacing">
    <w:name w:val="No Spacing"/>
    <w:uiPriority w:val="1"/>
    <w:qFormat/>
    <w:rsid w:val="007E47B8"/>
    <w:rPr>
      <w:rFonts w:asciiTheme="minorHAnsi" w:eastAsiaTheme="minorHAnsi" w:hAnsiTheme="minorHAnsi" w:cstheme="minorBidi"/>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0555">
      <w:bodyDiv w:val="1"/>
      <w:marLeft w:val="0"/>
      <w:marRight w:val="0"/>
      <w:marTop w:val="0"/>
      <w:marBottom w:val="0"/>
      <w:divBdr>
        <w:top w:val="none" w:sz="0" w:space="0" w:color="auto"/>
        <w:left w:val="none" w:sz="0" w:space="0" w:color="auto"/>
        <w:bottom w:val="none" w:sz="0" w:space="0" w:color="auto"/>
        <w:right w:val="none" w:sz="0" w:space="0" w:color="auto"/>
      </w:divBdr>
    </w:div>
    <w:div w:id="674694229">
      <w:bodyDiv w:val="1"/>
      <w:marLeft w:val="0"/>
      <w:marRight w:val="0"/>
      <w:marTop w:val="0"/>
      <w:marBottom w:val="0"/>
      <w:divBdr>
        <w:top w:val="none" w:sz="0" w:space="0" w:color="auto"/>
        <w:left w:val="none" w:sz="0" w:space="0" w:color="auto"/>
        <w:bottom w:val="none" w:sz="0" w:space="0" w:color="auto"/>
        <w:right w:val="none" w:sz="0" w:space="0" w:color="auto"/>
      </w:divBdr>
    </w:div>
    <w:div w:id="793135613">
      <w:bodyDiv w:val="1"/>
      <w:marLeft w:val="0"/>
      <w:marRight w:val="0"/>
      <w:marTop w:val="0"/>
      <w:marBottom w:val="0"/>
      <w:divBdr>
        <w:top w:val="none" w:sz="0" w:space="0" w:color="auto"/>
        <w:left w:val="none" w:sz="0" w:space="0" w:color="auto"/>
        <w:bottom w:val="none" w:sz="0" w:space="0" w:color="auto"/>
        <w:right w:val="none" w:sz="0" w:space="0" w:color="auto"/>
      </w:divBdr>
    </w:div>
    <w:div w:id="1110976983">
      <w:bodyDiv w:val="1"/>
      <w:marLeft w:val="0"/>
      <w:marRight w:val="0"/>
      <w:marTop w:val="0"/>
      <w:marBottom w:val="0"/>
      <w:divBdr>
        <w:top w:val="none" w:sz="0" w:space="0" w:color="auto"/>
        <w:left w:val="none" w:sz="0" w:space="0" w:color="auto"/>
        <w:bottom w:val="none" w:sz="0" w:space="0" w:color="auto"/>
        <w:right w:val="none" w:sz="0" w:space="0" w:color="auto"/>
      </w:divBdr>
    </w:div>
    <w:div w:id="1510289766">
      <w:bodyDiv w:val="1"/>
      <w:marLeft w:val="0"/>
      <w:marRight w:val="0"/>
      <w:marTop w:val="0"/>
      <w:marBottom w:val="0"/>
      <w:divBdr>
        <w:top w:val="none" w:sz="0" w:space="0" w:color="auto"/>
        <w:left w:val="none" w:sz="0" w:space="0" w:color="auto"/>
        <w:bottom w:val="none" w:sz="0" w:space="0" w:color="auto"/>
        <w:right w:val="none" w:sz="0" w:space="0" w:color="auto"/>
      </w:divBdr>
    </w:div>
    <w:div w:id="156371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dia@anglogoldashanti.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maxey@anglogoldashant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7d12e4-142c-430d-9bc2-b897990ca776" xsi:nil="true"/>
    <lcf76f155ced4ddcb4097134ff3c332f xmlns="457d723b-2f6b-49ef-a944-afecf1d6a9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D938A5A1650C409BAD624257109A9E" ma:contentTypeVersion="15" ma:contentTypeDescription="Create a new document." ma:contentTypeScope="" ma:versionID="e81867f69866ab00f1017cecc3bd5254">
  <xsd:schema xmlns:xsd="http://www.w3.org/2001/XMLSchema" xmlns:xs="http://www.w3.org/2001/XMLSchema" xmlns:p="http://schemas.microsoft.com/office/2006/metadata/properties" xmlns:ns2="c47d12e4-142c-430d-9bc2-b897990ca776" xmlns:ns3="457d723b-2f6b-49ef-a944-afecf1d6a9f4" targetNamespace="http://schemas.microsoft.com/office/2006/metadata/properties" ma:root="true" ma:fieldsID="abbb342c0f51faf516a53043a5a835a3" ns2:_="" ns3:_="">
    <xsd:import namespace="c47d12e4-142c-430d-9bc2-b897990ca776"/>
    <xsd:import namespace="457d723b-2f6b-49ef-a944-afecf1d6a9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d12e4-142c-430d-9bc2-b897990ca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77b9feb-47db-4f7f-a873-218581e49dfa}" ma:internalName="TaxCatchAll" ma:showField="CatchAllData" ma:web="c47d12e4-142c-430d-9bc2-b897990ca7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7d723b-2f6b-49ef-a944-afecf1d6a9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663db0-5696-4e88-8c76-5cabd33b74b8"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9C345-FD4E-44BD-9AEF-6ADC6455FFBE}">
  <ds:schemaRefs>
    <ds:schemaRef ds:uri="http://schemas.microsoft.com/office/2006/metadata/properties"/>
    <ds:schemaRef ds:uri="http://schemas.microsoft.com/office/infopath/2007/PartnerControls"/>
    <ds:schemaRef ds:uri="c47d12e4-142c-430d-9bc2-b897990ca776"/>
    <ds:schemaRef ds:uri="457d723b-2f6b-49ef-a944-afecf1d6a9f4"/>
  </ds:schemaRefs>
</ds:datastoreItem>
</file>

<file path=customXml/itemProps2.xml><?xml version="1.0" encoding="utf-8"?>
<ds:datastoreItem xmlns:ds="http://schemas.openxmlformats.org/officeDocument/2006/customXml" ds:itemID="{66FC2507-E6CB-4114-972C-BB245CFAD875}">
  <ds:schemaRefs>
    <ds:schemaRef ds:uri="http://schemas.microsoft.com/sharepoint/v3/contenttype/forms"/>
  </ds:schemaRefs>
</ds:datastoreItem>
</file>

<file path=customXml/itemProps3.xml><?xml version="1.0" encoding="utf-8"?>
<ds:datastoreItem xmlns:ds="http://schemas.openxmlformats.org/officeDocument/2006/customXml" ds:itemID="{A88AC83A-E32B-49FE-B1DD-7E0038DD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d12e4-142c-430d-9bc2-b897990ca776"/>
    <ds:schemaRef ds:uri="457d723b-2f6b-49ef-a944-afecf1d6a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1421</Words>
  <Characters>8106</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Links>
    <vt:vector size="24" baseType="variant">
      <vt:variant>
        <vt:i4>5111907</vt:i4>
      </vt:variant>
      <vt:variant>
        <vt:i4>9</vt:i4>
      </vt:variant>
      <vt:variant>
        <vt:i4>0</vt:i4>
      </vt:variant>
      <vt:variant>
        <vt:i4>5</vt:i4>
      </vt:variant>
      <vt:variant>
        <vt:lpwstr>mailto:amaxey@anglogoldashanti.com</vt:lpwstr>
      </vt:variant>
      <vt:variant>
        <vt:lpwstr/>
      </vt:variant>
      <vt:variant>
        <vt:i4>5177455</vt:i4>
      </vt:variant>
      <vt:variant>
        <vt:i4>6</vt:i4>
      </vt:variant>
      <vt:variant>
        <vt:i4>0</vt:i4>
      </vt:variant>
      <vt:variant>
        <vt:i4>5</vt:i4>
      </vt:variant>
      <vt:variant>
        <vt:lpwstr>mailto:yrchowthee@anglogoldashanti.com</vt:lpwstr>
      </vt:variant>
      <vt:variant>
        <vt:lpwstr/>
      </vt:variant>
      <vt:variant>
        <vt:i4>5177442</vt:i4>
      </vt:variant>
      <vt:variant>
        <vt:i4>3</vt:i4>
      </vt:variant>
      <vt:variant>
        <vt:i4>0</vt:i4>
      </vt:variant>
      <vt:variant>
        <vt:i4>5</vt:i4>
      </vt:variant>
      <vt:variant>
        <vt:lpwstr>mailto:media@anglogoldashanti.com</vt:lpwstr>
      </vt:variant>
      <vt:variant>
        <vt:lpwstr/>
      </vt:variant>
      <vt:variant>
        <vt:i4>5111907</vt:i4>
      </vt:variant>
      <vt:variant>
        <vt:i4>0</vt:i4>
      </vt:variant>
      <vt:variant>
        <vt:i4>0</vt:i4>
      </vt:variant>
      <vt:variant>
        <vt:i4>5</vt:i4>
      </vt:variant>
      <vt:variant>
        <vt:lpwstr>mailto:amaxey@anglogoldashanti.com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Monique</dc:creator>
  <cp:lastModifiedBy>Mansour, Hoda</cp:lastModifiedBy>
  <cp:revision>2</cp:revision>
  <cp:lastPrinted>1900-01-01T07:00:00Z</cp:lastPrinted>
  <dcterms:created xsi:type="dcterms:W3CDTF">2026-08-04T09:34:00Z</dcterms:created>
  <dcterms:modified xsi:type="dcterms:W3CDTF">2026-08-04T09:34:00Z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7a3850-2850-457c-8efb-fdd5fa4d27d3_Enabled">
    <vt:lpwstr>true</vt:lpwstr>
  </property>
  <property fmtid="{D5CDD505-2E9C-101B-9397-08002B2CF9AE}" pid="3" name="MSIP_Label_027a3850-2850-457c-8efb-fdd5fa4d27d3_SetDate">
    <vt:lpwstr>2021-03-26T14:20:48Z</vt:lpwstr>
  </property>
  <property fmtid="{D5CDD505-2E9C-101B-9397-08002B2CF9AE}" pid="4" name="MSIP_Label_027a3850-2850-457c-8efb-fdd5fa4d27d3_Method">
    <vt:lpwstr>Standard</vt:lpwstr>
  </property>
  <property fmtid="{D5CDD505-2E9C-101B-9397-08002B2CF9AE}" pid="5" name="MSIP_Label_027a3850-2850-457c-8efb-fdd5fa4d27d3_Name">
    <vt:lpwstr>027a3850-2850-457c-8efb-fdd5fa4d27d3</vt:lpwstr>
  </property>
  <property fmtid="{D5CDD505-2E9C-101B-9397-08002B2CF9AE}" pid="6" name="MSIP_Label_027a3850-2850-457c-8efb-fdd5fa4d27d3_SiteId">
    <vt:lpwstr>7369e6ec-faa6-42fa-bc0e-4f332da5b1db</vt:lpwstr>
  </property>
  <property fmtid="{D5CDD505-2E9C-101B-9397-08002B2CF9AE}" pid="7" name="MSIP_Label_027a3850-2850-457c-8efb-fdd5fa4d27d3_ActionId">
    <vt:lpwstr>1b5ba943-1d2b-4190-895b-99c2ef62d81c</vt:lpwstr>
  </property>
  <property fmtid="{D5CDD505-2E9C-101B-9397-08002B2CF9AE}" pid="8" name="MSIP_Label_027a3850-2850-457c-8efb-fdd5fa4d27d3_ContentBits">
    <vt:lpwstr>0</vt:lpwstr>
  </property>
  <property fmtid="{D5CDD505-2E9C-101B-9397-08002B2CF9AE}" pid="9" name="SWDocID">
    <vt:lpwstr>[[DMS:6368477v4:05/31/2024-02:29 PM]]</vt:lpwstr>
  </property>
  <property fmtid="{D5CDD505-2E9C-101B-9397-08002B2CF9AE}" pid="10" name="ContentTypeId">
    <vt:lpwstr>0x010100EAD938A5A1650C409BAD624257109A9E</vt:lpwstr>
  </property>
  <property fmtid="{D5CDD505-2E9C-101B-9397-08002B2CF9AE}" pid="11" name="MediaServiceImageTags">
    <vt:lpwstr/>
  </property>
</Properties>
</file>