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C52" w14:textId="77777777" w:rsidR="00543E19" w:rsidRPr="004B1C5A" w:rsidRDefault="00543E19" w:rsidP="004B1C5A">
      <w:pPr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B1C5A">
        <w:rPr>
          <w:rFonts w:asciiTheme="minorBidi" w:hAnsiTheme="minorBidi"/>
          <w:b/>
          <w:bCs/>
          <w:sz w:val="28"/>
          <w:szCs w:val="28"/>
          <w:u w:val="single"/>
          <w:rtl/>
        </w:rPr>
        <w:t>*اعتماد نتائج أعمال سيدبك خلال 2021*</w:t>
      </w:r>
    </w:p>
    <w:p w14:paraId="7DA0DDF8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</w:p>
    <w:p w14:paraId="1F7080C9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عقدت شركة سيدى كرير للبتروكيماويات " سيدبك " اجتماع الجمعية العامة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لإعتماد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نتائج أعمالها عن عام 2021 ، بحضور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الكيميائى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سعد هلال رئيس الشركة المصرية القابضة للبتروكيماويات.</w:t>
      </w:r>
    </w:p>
    <w:p w14:paraId="3A096514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وخلال الاجتماع استعرض المهندس محمد ابراهيم رئيس شركة سيدبك أهم نتائج أعمال الشركة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التى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حققتها خلال العام ، حيث أوضح أن الشركة تمكنت رغم التحديات وتداعيات أزمة كرونا العالمية من تحقيق الخطة الإنتاجية بنسبة 108% وتحقيق 98% من المستهدف للخطة التسويقية وذلك نتيجة نجاح منظومة الصيانة والسلامة المهنية في الحفاظ على العملية الإنتاجية ونجاحها في تنفيذ العمرة السنوية الجسيمة والتي تعد أكبر وأهم العمرات التي حدثت خلال الـ 5 أعوام السابقة ، واستطاعت الشركة توفير احتياجات جانب كبير من السوق المحلى من منتجات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الإيثيلين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والبولى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إيثيلين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وتصدير الفائض للخارج ، حيث بلغ إنتاج الشركة من مادة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الإيثيلين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حوالى 232 ألف طن شاملاً تلبية احتياجات شركة البتروكيماويات المصرية ، وحوالى 201 ألف طن من مادة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البولى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الإيثيلين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تم تصدير منها حوالى  109 ألف طن ، ومن المنتجات الثانوية بلغ إنتاج الشركة من البوتاجاز غير المعالج حوالى 27 ألف طن ، ومن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النافتا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عالية الأوكتان 8 ألاف طن .</w:t>
      </w:r>
    </w:p>
    <w:p w14:paraId="157783BD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وأشار إلى أن الشركة تقوم حالياً بدراسة مشروع إنشاء مصنع جديد لإنتاج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البولى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لاكتيك أسيد كبديل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استراتيجى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وبيئى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للبوليمرات والخامات البلاستيكية لتقليل الاعتماد على المواد البتروكيماوية للتوافق مع القوانين والاشتراطات البيئية ، وأضاف أن سيدبك بدأت اتخاذ إجراءات للشراكة مع شركة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رانجاس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النيجيرية للتعاون في إنشاء مجمع لإنتاج البتروكيماويات بدولة نيجيريا ، وتم توقيع الاتفاقية على فاعليات مؤتمر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إيجبس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2022 .</w:t>
      </w:r>
    </w:p>
    <w:p w14:paraId="2505AA7A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وأضاف رئيس الشركة أن الشركة نفذت خلال العام العديد من الأعمال والمشروعات والمشاركات لترسيخ مكانتها كإحدى كبرى الشركات الإقليمية والمحلية في صناعة البتروكيماويات ، حيث اجتازت المراجعة الخارجية بنجاح لنظام إدارة الجودة والطاقة طبقاً للمواصفات القياسية </w:t>
      </w:r>
      <w:r w:rsidRPr="00543E19">
        <w:rPr>
          <w:rFonts w:asciiTheme="minorBidi" w:hAnsiTheme="minorBidi"/>
          <w:sz w:val="28"/>
          <w:szCs w:val="28"/>
        </w:rPr>
        <w:t>ISO 50001</w:t>
      </w:r>
      <w:r w:rsidRPr="00543E19">
        <w:rPr>
          <w:rFonts w:asciiTheme="minorBidi" w:hAnsiTheme="minorBidi"/>
          <w:sz w:val="28"/>
          <w:szCs w:val="28"/>
          <w:rtl/>
        </w:rPr>
        <w:t xml:space="preserve">  و </w:t>
      </w:r>
      <w:r w:rsidRPr="00543E19">
        <w:rPr>
          <w:rFonts w:asciiTheme="minorBidi" w:hAnsiTheme="minorBidi"/>
          <w:sz w:val="28"/>
          <w:szCs w:val="28"/>
        </w:rPr>
        <w:t>ISO 9001</w:t>
      </w:r>
      <w:r w:rsidRPr="00543E19">
        <w:rPr>
          <w:rFonts w:asciiTheme="minorBidi" w:hAnsiTheme="minorBidi"/>
          <w:sz w:val="28"/>
          <w:szCs w:val="28"/>
          <w:rtl/>
        </w:rPr>
        <w:t xml:space="preserve"> من شركة </w:t>
      </w:r>
      <w:r w:rsidRPr="00543E19">
        <w:rPr>
          <w:rFonts w:asciiTheme="minorBidi" w:hAnsiTheme="minorBidi"/>
          <w:sz w:val="28"/>
          <w:szCs w:val="28"/>
        </w:rPr>
        <w:t>SGS</w:t>
      </w:r>
      <w:r w:rsidRPr="00543E19">
        <w:rPr>
          <w:rFonts w:asciiTheme="minorBidi" w:hAnsiTheme="minorBidi"/>
          <w:sz w:val="28"/>
          <w:szCs w:val="28"/>
          <w:rtl/>
        </w:rPr>
        <w:t xml:space="preserve"> المانحة </w:t>
      </w:r>
      <w:proofErr w:type="spellStart"/>
      <w:r w:rsidRPr="00543E19">
        <w:rPr>
          <w:rFonts w:asciiTheme="minorBidi" w:hAnsiTheme="minorBidi"/>
          <w:sz w:val="28"/>
          <w:szCs w:val="28"/>
          <w:rtl/>
        </w:rPr>
        <w:t>لشهادتى</w:t>
      </w:r>
      <w:proofErr w:type="spellEnd"/>
      <w:r w:rsidRPr="00543E19">
        <w:rPr>
          <w:rFonts w:asciiTheme="minorBidi" w:hAnsiTheme="minorBidi"/>
          <w:sz w:val="28"/>
          <w:szCs w:val="28"/>
          <w:rtl/>
        </w:rPr>
        <w:t xml:space="preserve"> الجودة والطاقة .</w:t>
      </w:r>
    </w:p>
    <w:p w14:paraId="6569C25D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وفى مجال تنمية الموارد البشرية وثقل مهارتها ، أوضح أن سيدبك حريصة على تنويع البرامج التدريبية لتلبى احتياجات الشركة من مجالات العمل المختلفة ، حيث قامت بتنفيذ 689 عملية تدريب داخلياً وخارجياً ، كما استعرض أنشطة الشركة في خدمة المجتمع وتنمية البيئة بنطاق عمل الشركة شملت المشاركة في أعمال تنمية وتطوير المستشفيات العامة والمدارس الحكومية وغيرها من الأعمال الخدمية . </w:t>
      </w:r>
    </w:p>
    <w:p w14:paraId="255264E5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</w:p>
    <w:p w14:paraId="64F56960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  <w:r w:rsidRPr="00543E19">
        <w:rPr>
          <w:rFonts w:asciiTheme="minorBidi" w:hAnsiTheme="minorBidi"/>
          <w:sz w:val="28"/>
          <w:szCs w:val="28"/>
          <w:rtl/>
        </w:rPr>
        <w:t xml:space="preserve"> *سهم مجانى لكل 5 أسهم* </w:t>
      </w:r>
    </w:p>
    <w:p w14:paraId="35D86CF4" w14:textId="77777777" w:rsidR="00543E19" w:rsidRPr="00543E19" w:rsidRDefault="00543E19" w:rsidP="00543E19">
      <w:pPr>
        <w:rPr>
          <w:rFonts w:asciiTheme="minorBidi" w:hAnsiTheme="minorBidi"/>
          <w:sz w:val="28"/>
          <w:szCs w:val="28"/>
          <w:rtl/>
        </w:rPr>
      </w:pPr>
    </w:p>
    <w:p w14:paraId="4AD8A7C1" w14:textId="77777777" w:rsidR="00543E19" w:rsidRPr="00543E19" w:rsidRDefault="00543E19">
      <w:pPr>
        <w:rPr>
          <w:rFonts w:asciiTheme="minorBidi" w:hAnsiTheme="minorBidi"/>
          <w:sz w:val="28"/>
          <w:szCs w:val="28"/>
        </w:rPr>
      </w:pPr>
      <w:r w:rsidRPr="00543E19">
        <w:rPr>
          <w:rFonts w:asciiTheme="minorBidi" w:hAnsiTheme="minorBidi"/>
          <w:sz w:val="28"/>
          <w:szCs w:val="28"/>
          <w:rtl/>
        </w:rPr>
        <w:t>وفى نهاية الاجتماع أقرت الجمعية توزيع أسهم مجانية بواقع سهم لكل 5 أسهم بما يعادل 252 مليون جنيه   .</w:t>
      </w:r>
    </w:p>
    <w:sectPr w:rsidR="00543E19" w:rsidRPr="00543E19" w:rsidSect="006A68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9"/>
    <w:rsid w:val="004B1C5A"/>
    <w:rsid w:val="00543E19"/>
    <w:rsid w:val="006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C49149"/>
  <w15:chartTrackingRefBased/>
  <w15:docId w15:val="{5B69A171-02FF-5341-82CA-BDA538A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elserag</dc:creator>
  <cp:keywords/>
  <dc:description/>
  <cp:lastModifiedBy>wael elserag</cp:lastModifiedBy>
  <cp:revision>2</cp:revision>
  <dcterms:created xsi:type="dcterms:W3CDTF">2022-03-21T06:16:00Z</dcterms:created>
  <dcterms:modified xsi:type="dcterms:W3CDTF">2022-03-21T06:16:00Z</dcterms:modified>
</cp:coreProperties>
</file>