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D1040" w14:textId="63D8FF72" w:rsidR="008464C8" w:rsidRPr="00026867" w:rsidRDefault="0009501B" w:rsidP="00685768">
      <w:pPr>
        <w:jc w:val="center"/>
        <w:rPr>
          <w:rFonts w:ascii="Baskerville Old Face" w:hAnsi="Baskerville Old Face"/>
          <w:sz w:val="16"/>
          <w:szCs w:val="16"/>
        </w:rPr>
      </w:pPr>
      <w:r>
        <w:rPr>
          <w:noProof/>
        </w:rPr>
        <w:drawing>
          <wp:inline distT="0" distB="0" distL="0" distR="0" wp14:anchorId="07B606A6" wp14:editId="6D6B2055">
            <wp:extent cx="1647825" cy="432096"/>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5467" cy="449833"/>
                    </a:xfrm>
                    <a:prstGeom prst="rect">
                      <a:avLst/>
                    </a:prstGeom>
                    <a:noFill/>
                    <a:ln>
                      <a:noFill/>
                    </a:ln>
                  </pic:spPr>
                </pic:pic>
              </a:graphicData>
            </a:graphic>
          </wp:inline>
        </w:drawing>
      </w:r>
    </w:p>
    <w:p w14:paraId="258CDC72" w14:textId="5761AB34" w:rsidR="00B43E5B" w:rsidRDefault="00181C25" w:rsidP="00B43E5B">
      <w:pPr>
        <w:tabs>
          <w:tab w:val="left" w:pos="765"/>
          <w:tab w:val="center" w:pos="5443"/>
        </w:tabs>
        <w:spacing w:after="0" w:line="240" w:lineRule="auto"/>
        <w:jc w:val="center"/>
        <w:rPr>
          <w:rFonts w:eastAsia="Calibri" w:cstheme="minorHAnsi"/>
          <w:b/>
          <w:bCs/>
          <w:color w:val="FF0000"/>
          <w:sz w:val="28"/>
          <w:szCs w:val="28"/>
        </w:rPr>
      </w:pPr>
      <w:r w:rsidRPr="00D160D2">
        <w:rPr>
          <w:rFonts w:eastAsia="Calibri" w:cstheme="minorHAnsi"/>
          <w:b/>
          <w:bCs/>
          <w:color w:val="FF0000"/>
          <w:sz w:val="28"/>
          <w:szCs w:val="28"/>
        </w:rPr>
        <w:t xml:space="preserve">Kuwait Energy </w:t>
      </w:r>
      <w:bookmarkStart w:id="0" w:name="_Hlk87191049"/>
      <w:r w:rsidR="00E7719C">
        <w:rPr>
          <w:rFonts w:eastAsia="Calibri" w:cstheme="minorHAnsi"/>
          <w:b/>
          <w:bCs/>
          <w:color w:val="FF0000"/>
          <w:sz w:val="28"/>
          <w:szCs w:val="28"/>
        </w:rPr>
        <w:t xml:space="preserve">wins </w:t>
      </w:r>
      <w:r w:rsidR="00A52C6A" w:rsidRPr="00D160D2">
        <w:rPr>
          <w:rFonts w:eastAsia="Calibri" w:cstheme="minorHAnsi"/>
          <w:b/>
          <w:bCs/>
          <w:color w:val="FF0000"/>
          <w:sz w:val="28"/>
          <w:szCs w:val="28"/>
        </w:rPr>
        <w:t xml:space="preserve">the </w:t>
      </w:r>
      <w:bookmarkStart w:id="1" w:name="_Hlk87271573"/>
      <w:r w:rsidR="00A52C6A" w:rsidRPr="00D160D2">
        <w:rPr>
          <w:rFonts w:eastAsia="Calibri" w:cstheme="minorHAnsi"/>
          <w:b/>
          <w:bCs/>
          <w:color w:val="FF0000"/>
          <w:sz w:val="28"/>
          <w:szCs w:val="28"/>
        </w:rPr>
        <w:t>Operational Excellence</w:t>
      </w:r>
      <w:bookmarkEnd w:id="1"/>
      <w:r w:rsidR="00A52C6A" w:rsidRPr="00D160D2">
        <w:rPr>
          <w:rFonts w:eastAsia="Calibri" w:cstheme="minorHAnsi"/>
          <w:b/>
          <w:bCs/>
          <w:color w:val="FF0000"/>
          <w:sz w:val="28"/>
          <w:szCs w:val="28"/>
        </w:rPr>
        <w:t xml:space="preserve"> in Brownfield Award</w:t>
      </w:r>
      <w:r w:rsidR="00E7719C">
        <w:rPr>
          <w:rFonts w:eastAsia="Calibri" w:cstheme="minorHAnsi"/>
          <w:b/>
          <w:bCs/>
          <w:color w:val="FF0000"/>
          <w:sz w:val="28"/>
          <w:szCs w:val="28"/>
        </w:rPr>
        <w:t xml:space="preserve"> in the 4</w:t>
      </w:r>
      <w:r w:rsidR="00E7719C" w:rsidRPr="006422FB">
        <w:rPr>
          <w:rFonts w:eastAsia="Calibri" w:cstheme="minorHAnsi"/>
          <w:b/>
          <w:bCs/>
          <w:color w:val="FF0000"/>
          <w:sz w:val="28"/>
          <w:szCs w:val="28"/>
          <w:vertAlign w:val="superscript"/>
        </w:rPr>
        <w:t>th</w:t>
      </w:r>
      <w:r w:rsidR="00E7719C">
        <w:rPr>
          <w:rFonts w:eastAsia="Calibri" w:cstheme="minorHAnsi"/>
          <w:b/>
          <w:bCs/>
          <w:color w:val="FF0000"/>
          <w:sz w:val="28"/>
          <w:szCs w:val="28"/>
        </w:rPr>
        <w:t xml:space="preserve"> Upstream Technical Convention</w:t>
      </w:r>
      <w:r w:rsidR="00A83802" w:rsidRPr="00D160D2">
        <w:rPr>
          <w:rFonts w:eastAsia="Calibri" w:cstheme="minorHAnsi"/>
          <w:b/>
          <w:bCs/>
          <w:color w:val="FF0000"/>
          <w:sz w:val="28"/>
          <w:szCs w:val="28"/>
        </w:rPr>
        <w:t xml:space="preserve"> </w:t>
      </w:r>
      <w:bookmarkEnd w:id="0"/>
    </w:p>
    <w:p w14:paraId="11BA9627" w14:textId="6E5ABC94" w:rsidR="00D160D2" w:rsidRPr="008870EA" w:rsidRDefault="00E7719C" w:rsidP="00B43E5B">
      <w:pPr>
        <w:spacing w:line="276" w:lineRule="auto"/>
        <w:jc w:val="both"/>
        <w:rPr>
          <w:rFonts w:eastAsia="Times New Roman" w:cstheme="minorHAnsi"/>
          <w:noProof/>
          <w:sz w:val="24"/>
          <w:szCs w:val="24"/>
        </w:rPr>
      </w:pPr>
      <w:bookmarkStart w:id="2" w:name="_Hlk56426349"/>
      <w:r>
        <w:rPr>
          <w:rFonts w:eastAsia="Times New Roman" w:cstheme="minorHAnsi"/>
          <w:noProof/>
          <w:sz w:val="24"/>
          <w:szCs w:val="24"/>
        </w:rPr>
        <w:t>During the 4</w:t>
      </w:r>
      <w:r w:rsidRPr="008870EA">
        <w:rPr>
          <w:rFonts w:eastAsia="Times New Roman" w:cstheme="minorHAnsi"/>
          <w:noProof/>
          <w:sz w:val="24"/>
          <w:szCs w:val="24"/>
        </w:rPr>
        <w:t>th</w:t>
      </w:r>
      <w:r>
        <w:rPr>
          <w:rFonts w:eastAsia="Times New Roman" w:cstheme="minorHAnsi"/>
          <w:noProof/>
          <w:sz w:val="24"/>
          <w:szCs w:val="24"/>
        </w:rPr>
        <w:t xml:space="preserve"> Upstream Technical convention opening, </w:t>
      </w:r>
      <w:r w:rsidR="00D160D2" w:rsidRPr="00D160D2">
        <w:rPr>
          <w:rFonts w:eastAsia="Times New Roman" w:cstheme="minorHAnsi"/>
          <w:noProof/>
          <w:sz w:val="24"/>
          <w:szCs w:val="24"/>
        </w:rPr>
        <w:t>Kuwait Energy Egypt wins</w:t>
      </w:r>
      <w:r>
        <w:rPr>
          <w:rFonts w:eastAsia="Times New Roman" w:cstheme="minorHAnsi"/>
          <w:noProof/>
          <w:sz w:val="24"/>
          <w:szCs w:val="24"/>
        </w:rPr>
        <w:t>, for the second year in a row,</w:t>
      </w:r>
      <w:r w:rsidR="00D160D2" w:rsidRPr="00D160D2">
        <w:rPr>
          <w:rFonts w:eastAsia="Times New Roman" w:cstheme="minorHAnsi"/>
          <w:noProof/>
          <w:sz w:val="24"/>
          <w:szCs w:val="24"/>
        </w:rPr>
        <w:t xml:space="preserve"> </w:t>
      </w:r>
      <w:r>
        <w:rPr>
          <w:rFonts w:eastAsia="Times New Roman" w:cstheme="minorHAnsi"/>
          <w:noProof/>
          <w:sz w:val="24"/>
          <w:szCs w:val="24"/>
        </w:rPr>
        <w:t xml:space="preserve">the </w:t>
      </w:r>
      <w:r w:rsidR="00D160D2" w:rsidRPr="00D160D2">
        <w:rPr>
          <w:rFonts w:eastAsia="Times New Roman" w:cstheme="minorHAnsi"/>
          <w:noProof/>
          <w:sz w:val="24"/>
          <w:szCs w:val="24"/>
        </w:rPr>
        <w:t xml:space="preserve">Operational Excellence in Brownfield Award for </w:t>
      </w:r>
      <w:r w:rsidR="001C2E6F" w:rsidRPr="001C2E6F">
        <w:rPr>
          <w:rFonts w:eastAsia="Times New Roman" w:cstheme="minorHAnsi"/>
          <w:noProof/>
          <w:sz w:val="24"/>
          <w:szCs w:val="24"/>
        </w:rPr>
        <w:t>“Rejuvenation of the Area A fields, Egypt: Challenges, plans and Results”</w:t>
      </w:r>
      <w:r w:rsidR="00D160D2" w:rsidRPr="00D160D2">
        <w:rPr>
          <w:rFonts w:eastAsia="Times New Roman" w:cstheme="minorHAnsi"/>
          <w:noProof/>
          <w:sz w:val="24"/>
          <w:szCs w:val="24"/>
        </w:rPr>
        <w:t xml:space="preserve"> during the opening ceremony of the 4th Upstream Technical Convention </w:t>
      </w:r>
      <w:r>
        <w:rPr>
          <w:rFonts w:eastAsia="Times New Roman" w:cstheme="minorHAnsi"/>
          <w:noProof/>
          <w:sz w:val="24"/>
          <w:szCs w:val="24"/>
        </w:rPr>
        <w:t>that was organized by Egypt Oil &amp; Gas.</w:t>
      </w:r>
      <w:r w:rsidR="00D160D2" w:rsidRPr="00D160D2">
        <w:rPr>
          <w:rFonts w:eastAsia="Times New Roman" w:cstheme="minorHAnsi"/>
          <w:noProof/>
          <w:sz w:val="24"/>
          <w:szCs w:val="24"/>
        </w:rPr>
        <w:t xml:space="preserve"> </w:t>
      </w:r>
      <w:r>
        <w:rPr>
          <w:rFonts w:eastAsia="Times New Roman" w:cstheme="minorHAnsi"/>
          <w:noProof/>
          <w:sz w:val="24"/>
          <w:szCs w:val="24"/>
        </w:rPr>
        <w:t xml:space="preserve">The </w:t>
      </w:r>
      <w:r w:rsidR="00D160D2" w:rsidRPr="00D160D2">
        <w:rPr>
          <w:rFonts w:eastAsia="Times New Roman" w:cstheme="minorHAnsi"/>
          <w:noProof/>
          <w:sz w:val="24"/>
          <w:szCs w:val="24"/>
        </w:rPr>
        <w:t xml:space="preserve">submission </w:t>
      </w:r>
      <w:r>
        <w:rPr>
          <w:rFonts w:eastAsia="Times New Roman" w:cstheme="minorHAnsi"/>
          <w:noProof/>
          <w:sz w:val="24"/>
          <w:szCs w:val="24"/>
        </w:rPr>
        <w:t xml:space="preserve">shows </w:t>
      </w:r>
      <w:r w:rsidR="001C2E6F" w:rsidRPr="001C2E6F">
        <w:rPr>
          <w:rFonts w:eastAsia="Times New Roman" w:cstheme="minorHAnsi"/>
          <w:noProof/>
          <w:sz w:val="24"/>
          <w:szCs w:val="24"/>
        </w:rPr>
        <w:t>that plans and activities conducted by Kuwait Energy in Area A fields</w:t>
      </w:r>
      <w:r w:rsidR="008870EA">
        <w:rPr>
          <w:rFonts w:eastAsia="Times New Roman" w:cstheme="minorHAnsi"/>
          <w:noProof/>
          <w:sz w:val="24"/>
          <w:szCs w:val="24"/>
        </w:rPr>
        <w:t xml:space="preserve"> in Eastern Desert</w:t>
      </w:r>
      <w:r w:rsidR="001C2E6F" w:rsidRPr="001C2E6F">
        <w:rPr>
          <w:rFonts w:eastAsia="Times New Roman" w:cstheme="minorHAnsi"/>
          <w:noProof/>
          <w:sz w:val="24"/>
          <w:szCs w:val="24"/>
        </w:rPr>
        <w:t xml:space="preserve"> </w:t>
      </w:r>
      <w:r w:rsidRPr="001C2E6F">
        <w:rPr>
          <w:rFonts w:eastAsia="Times New Roman" w:cstheme="minorHAnsi"/>
          <w:noProof/>
          <w:sz w:val="24"/>
          <w:szCs w:val="24"/>
        </w:rPr>
        <w:t>present</w:t>
      </w:r>
      <w:r>
        <w:rPr>
          <w:rFonts w:eastAsia="Times New Roman" w:cstheme="minorHAnsi"/>
          <w:noProof/>
          <w:sz w:val="24"/>
          <w:szCs w:val="24"/>
        </w:rPr>
        <w:t>s</w:t>
      </w:r>
      <w:r w:rsidRPr="001C2E6F">
        <w:rPr>
          <w:rFonts w:eastAsia="Times New Roman" w:cstheme="minorHAnsi"/>
          <w:noProof/>
          <w:sz w:val="24"/>
          <w:szCs w:val="24"/>
        </w:rPr>
        <w:t xml:space="preserve"> </w:t>
      </w:r>
      <w:r w:rsidR="001C2E6F" w:rsidRPr="001C2E6F">
        <w:rPr>
          <w:rFonts w:eastAsia="Times New Roman" w:cstheme="minorHAnsi"/>
          <w:noProof/>
          <w:sz w:val="24"/>
          <w:szCs w:val="24"/>
        </w:rPr>
        <w:t xml:space="preserve">a </w:t>
      </w:r>
      <w:r w:rsidR="006422FB">
        <w:rPr>
          <w:rFonts w:eastAsia="Times New Roman" w:cstheme="minorHAnsi"/>
          <w:noProof/>
          <w:sz w:val="24"/>
          <w:szCs w:val="24"/>
        </w:rPr>
        <w:t xml:space="preserve">role </w:t>
      </w:r>
      <w:r w:rsidR="001C2E6F" w:rsidRPr="001C2E6F">
        <w:rPr>
          <w:rFonts w:eastAsia="Times New Roman" w:cstheme="minorHAnsi"/>
          <w:noProof/>
          <w:sz w:val="24"/>
          <w:szCs w:val="24"/>
        </w:rPr>
        <w:t>model in brownfield management that respects high HSSE standard and forestalls the decline in production while optimizing CAPEX and OPEX by enabling new technologies, thorough analysis of the old data in the light of the recent advancement in reservoir analysis and seismic interpretations.</w:t>
      </w:r>
    </w:p>
    <w:p w14:paraId="3E1F21D9" w14:textId="1CDDEAA4" w:rsidR="00D160D2" w:rsidRPr="00D160D2" w:rsidRDefault="00D160D2" w:rsidP="00B43E5B">
      <w:pPr>
        <w:spacing w:line="276" w:lineRule="auto"/>
        <w:jc w:val="both"/>
        <w:rPr>
          <w:rFonts w:eastAsia="Times New Roman" w:cstheme="minorHAnsi"/>
          <w:noProof/>
          <w:sz w:val="24"/>
          <w:szCs w:val="24"/>
        </w:rPr>
      </w:pPr>
      <w:r w:rsidRPr="00D160D2">
        <w:rPr>
          <w:rFonts w:eastAsia="Times New Roman" w:cstheme="minorHAnsi"/>
          <w:noProof/>
          <w:sz w:val="24"/>
          <w:szCs w:val="24"/>
        </w:rPr>
        <w:t xml:space="preserve">The award was handed out by his Excellency </w:t>
      </w:r>
      <w:r w:rsidR="00E7719C">
        <w:rPr>
          <w:rFonts w:eastAsia="Times New Roman" w:cstheme="minorHAnsi"/>
          <w:noProof/>
          <w:sz w:val="24"/>
          <w:szCs w:val="24"/>
        </w:rPr>
        <w:t xml:space="preserve">Eng. </w:t>
      </w:r>
      <w:r w:rsidRPr="00D160D2">
        <w:rPr>
          <w:rFonts w:eastAsia="Times New Roman" w:cstheme="minorHAnsi"/>
          <w:noProof/>
          <w:sz w:val="24"/>
          <w:szCs w:val="24"/>
        </w:rPr>
        <w:t>Tarek El Molla, Minister of Petroleum</w:t>
      </w:r>
      <w:r w:rsidR="00E7719C">
        <w:rPr>
          <w:rFonts w:eastAsia="Times New Roman" w:cstheme="minorHAnsi"/>
          <w:noProof/>
          <w:sz w:val="24"/>
          <w:szCs w:val="24"/>
        </w:rPr>
        <w:t xml:space="preserve"> &amp; Mineral Resources </w:t>
      </w:r>
      <w:r w:rsidRPr="00D160D2">
        <w:rPr>
          <w:rFonts w:eastAsia="Times New Roman" w:cstheme="minorHAnsi"/>
          <w:noProof/>
          <w:sz w:val="24"/>
          <w:szCs w:val="24"/>
        </w:rPr>
        <w:t xml:space="preserve">to </w:t>
      </w:r>
      <w:r w:rsidR="00E7719C">
        <w:rPr>
          <w:rFonts w:eastAsia="Times New Roman" w:cstheme="minorHAnsi"/>
          <w:noProof/>
          <w:sz w:val="24"/>
          <w:szCs w:val="24"/>
        </w:rPr>
        <w:t xml:space="preserve">Eng. </w:t>
      </w:r>
      <w:r w:rsidRPr="00D160D2">
        <w:rPr>
          <w:rFonts w:eastAsia="Times New Roman" w:cstheme="minorHAnsi"/>
          <w:noProof/>
          <w:sz w:val="24"/>
          <w:szCs w:val="24"/>
        </w:rPr>
        <w:t>Kamel Alsawi, President of Kuwait Energy Egypt</w:t>
      </w:r>
      <w:r w:rsidR="005D173B">
        <w:rPr>
          <w:rFonts w:eastAsia="Times New Roman" w:cstheme="minorHAnsi"/>
          <w:noProof/>
          <w:sz w:val="24"/>
          <w:szCs w:val="24"/>
        </w:rPr>
        <w:t xml:space="preserve"> and </w:t>
      </w:r>
      <w:r w:rsidR="005D173B" w:rsidRPr="00D160D2">
        <w:rPr>
          <w:rFonts w:eastAsia="Times New Roman" w:cstheme="minorHAnsi"/>
          <w:noProof/>
          <w:sz w:val="24"/>
          <w:szCs w:val="24"/>
        </w:rPr>
        <w:t>Eng. Ahmed Rabie Senior Specialist Reservoir Engineering</w:t>
      </w:r>
    </w:p>
    <w:p w14:paraId="4B6246D7" w14:textId="63D31604" w:rsidR="00D160D2" w:rsidRPr="00D160D2" w:rsidRDefault="006422FB" w:rsidP="00B43E5B">
      <w:pPr>
        <w:spacing w:line="276" w:lineRule="auto"/>
        <w:jc w:val="both"/>
        <w:rPr>
          <w:rFonts w:eastAsia="Times New Roman" w:cstheme="minorHAnsi"/>
          <w:noProof/>
          <w:sz w:val="24"/>
          <w:szCs w:val="24"/>
        </w:rPr>
      </w:pPr>
      <w:r w:rsidRPr="008870EA">
        <w:rPr>
          <w:rFonts w:eastAsia="Times New Roman" w:cstheme="minorHAnsi"/>
          <w:noProof/>
          <w:sz w:val="24"/>
          <w:szCs w:val="24"/>
        </w:rPr>
        <w:t xml:space="preserve"> </w:t>
      </w:r>
      <w:r w:rsidR="003E383A" w:rsidRPr="008870EA">
        <w:rPr>
          <w:rFonts w:eastAsia="Times New Roman" w:cstheme="minorHAnsi"/>
          <w:noProof/>
          <w:sz w:val="24"/>
          <w:szCs w:val="24"/>
        </w:rPr>
        <w:t>“What an award and great moment! Shortlisted on top five submissions, then being the Winner. And what made it special is receiving the award by H.E. Minister of Petroleum</w:t>
      </w:r>
      <w:r w:rsidR="003E383A" w:rsidRPr="006422FB">
        <w:rPr>
          <w:rFonts w:eastAsia="Times New Roman" w:cstheme="minorHAnsi"/>
          <w:noProof/>
          <w:sz w:val="24"/>
          <w:szCs w:val="24"/>
        </w:rPr>
        <w:t>.</w:t>
      </w:r>
      <w:r w:rsidR="008870EA">
        <w:rPr>
          <w:rFonts w:eastAsia="Times New Roman" w:cstheme="minorHAnsi"/>
          <w:noProof/>
          <w:sz w:val="24"/>
          <w:szCs w:val="24"/>
        </w:rPr>
        <w:t>”</w:t>
      </w:r>
      <w:bookmarkStart w:id="3" w:name="_GoBack"/>
      <w:bookmarkEnd w:id="3"/>
      <w:r w:rsidR="003E383A" w:rsidRPr="006422FB">
        <w:rPr>
          <w:rFonts w:eastAsia="Times New Roman" w:cstheme="minorHAnsi"/>
          <w:noProof/>
          <w:sz w:val="24"/>
          <w:szCs w:val="24"/>
        </w:rPr>
        <w:t>, affirmed Eng. Ahmed Rabie.</w:t>
      </w:r>
    </w:p>
    <w:p w14:paraId="75A9DB58" w14:textId="75729DF4" w:rsidR="008870EA" w:rsidRPr="00082556" w:rsidRDefault="008870EA" w:rsidP="008870EA">
      <w:pPr>
        <w:spacing w:line="276" w:lineRule="auto"/>
        <w:jc w:val="both"/>
        <w:rPr>
          <w:rFonts w:eastAsia="Times New Roman" w:cstheme="minorHAnsi"/>
          <w:noProof/>
          <w:sz w:val="24"/>
          <w:szCs w:val="24"/>
        </w:rPr>
      </w:pPr>
      <w:r w:rsidRPr="008870EA">
        <w:rPr>
          <w:rFonts w:eastAsia="Times New Roman" w:cstheme="minorHAnsi"/>
          <w:noProof/>
          <w:sz w:val="24"/>
          <w:szCs w:val="24"/>
        </w:rPr>
        <w:t>“Winning the operational excellence award for the second year in a row is a representation of our striving for the highest standards in running our buisness in Egypt and challenges us to continue our journey with the same level of commitment to the Egyptian Oil &amp; Gas industry under the leadership of H</w:t>
      </w:r>
      <w:r w:rsidRPr="00082556">
        <w:rPr>
          <w:rFonts w:eastAsia="Times New Roman" w:cstheme="minorHAnsi"/>
          <w:noProof/>
          <w:sz w:val="24"/>
          <w:szCs w:val="24"/>
        </w:rPr>
        <w:t>.</w:t>
      </w:r>
      <w:r w:rsidRPr="00CE3DD9">
        <w:rPr>
          <w:rFonts w:eastAsia="Times New Roman" w:cstheme="minorHAnsi"/>
          <w:noProof/>
          <w:sz w:val="24"/>
          <w:szCs w:val="24"/>
        </w:rPr>
        <w:t>E.</w:t>
      </w:r>
      <w:r w:rsidRPr="00082556">
        <w:rPr>
          <w:rFonts w:eastAsia="Times New Roman" w:cstheme="minorHAnsi"/>
          <w:noProof/>
          <w:sz w:val="24"/>
          <w:szCs w:val="24"/>
        </w:rPr>
        <w:t xml:space="preserve"> Eng. Tarek Al Molla.</w:t>
      </w:r>
      <w:r>
        <w:rPr>
          <w:rFonts w:eastAsia="Times New Roman" w:cstheme="minorHAnsi"/>
          <w:noProof/>
          <w:sz w:val="24"/>
          <w:szCs w:val="24"/>
        </w:rPr>
        <w:t xml:space="preserve">”, </w:t>
      </w:r>
      <w:bookmarkStart w:id="4" w:name="_Hlk87367311"/>
      <w:r>
        <w:rPr>
          <w:rFonts w:eastAsia="Times New Roman" w:cstheme="minorHAnsi"/>
          <w:noProof/>
          <w:sz w:val="24"/>
          <w:szCs w:val="24"/>
        </w:rPr>
        <w:t>said Eng. Kamel AL Sawi.</w:t>
      </w:r>
      <w:bookmarkEnd w:id="4"/>
    </w:p>
    <w:p w14:paraId="1DC2CBE8" w14:textId="77777777" w:rsidR="008870EA" w:rsidRPr="008870EA" w:rsidRDefault="006422FB" w:rsidP="008870EA">
      <w:pPr>
        <w:spacing w:line="276" w:lineRule="auto"/>
        <w:jc w:val="both"/>
        <w:rPr>
          <w:rFonts w:eastAsia="Times New Roman" w:cstheme="minorHAnsi"/>
          <w:noProof/>
          <w:sz w:val="24"/>
          <w:szCs w:val="24"/>
        </w:rPr>
      </w:pPr>
      <w:r w:rsidRPr="006422FB">
        <w:rPr>
          <w:rFonts w:eastAsia="Times New Roman" w:cstheme="minorHAnsi"/>
          <w:noProof/>
          <w:sz w:val="24"/>
          <w:szCs w:val="24"/>
        </w:rPr>
        <w:t>It is worth remembering that Kuwait Energy Egypt has been selected previously in December 2019 and won the Operational Excellence Award</w:t>
      </w:r>
      <w:r w:rsidRPr="008870EA">
        <w:rPr>
          <w:rFonts w:eastAsia="Times New Roman" w:cstheme="minorHAnsi"/>
          <w:noProof/>
          <w:sz w:val="24"/>
          <w:szCs w:val="24"/>
        </w:rPr>
        <w:t xml:space="preserve"> </w:t>
      </w:r>
      <w:r w:rsidR="008870EA" w:rsidRPr="008870EA">
        <w:rPr>
          <w:rFonts w:eastAsia="Times New Roman" w:cstheme="minorHAnsi"/>
          <w:noProof/>
          <w:sz w:val="24"/>
          <w:szCs w:val="24"/>
        </w:rPr>
        <w:t>for a project in its western desert concession.</w:t>
      </w:r>
    </w:p>
    <w:p w14:paraId="324647B9" w14:textId="34C8706D" w:rsidR="006422FB" w:rsidRPr="008870EA" w:rsidRDefault="006422FB" w:rsidP="008870EA">
      <w:pPr>
        <w:spacing w:line="276" w:lineRule="auto"/>
        <w:jc w:val="both"/>
        <w:rPr>
          <w:rFonts w:eastAsia="Times New Roman" w:cstheme="minorHAnsi"/>
          <w:noProof/>
          <w:sz w:val="24"/>
          <w:szCs w:val="24"/>
        </w:rPr>
      </w:pPr>
    </w:p>
    <w:p w14:paraId="7474556D" w14:textId="65193107" w:rsidR="001C2E6F" w:rsidRPr="00D160D2" w:rsidRDefault="001C2E6F" w:rsidP="00B43E5B">
      <w:pPr>
        <w:spacing w:line="276" w:lineRule="auto"/>
        <w:jc w:val="both"/>
        <w:rPr>
          <w:rFonts w:eastAsia="Times New Roman" w:cstheme="minorHAnsi"/>
          <w:noProof/>
          <w:sz w:val="24"/>
          <w:szCs w:val="24"/>
        </w:rPr>
      </w:pPr>
    </w:p>
    <w:p w14:paraId="24998551" w14:textId="3962D390" w:rsidR="00D160D2" w:rsidRPr="00D160D2" w:rsidRDefault="00D160D2" w:rsidP="00D160D2">
      <w:pPr>
        <w:spacing w:line="276" w:lineRule="auto"/>
        <w:rPr>
          <w:rFonts w:eastAsia="Times New Roman" w:cstheme="minorHAnsi"/>
          <w:noProof/>
          <w:sz w:val="24"/>
          <w:szCs w:val="24"/>
        </w:rPr>
      </w:pPr>
      <w:r w:rsidRPr="00D160D2">
        <w:rPr>
          <w:rFonts w:eastAsia="Times New Roman" w:cstheme="minorHAnsi"/>
          <w:noProof/>
          <w:sz w:val="24"/>
          <w:szCs w:val="24"/>
        </w:rPr>
        <w:t xml:space="preserve"> </w:t>
      </w:r>
    </w:p>
    <w:bookmarkEnd w:id="2"/>
    <w:p w14:paraId="2141736D" w14:textId="6597D0BB" w:rsidR="00C94D12" w:rsidRPr="00D160D2" w:rsidRDefault="00C94D12" w:rsidP="00D160D2">
      <w:pPr>
        <w:spacing w:line="276" w:lineRule="auto"/>
        <w:rPr>
          <w:rFonts w:eastAsia="Times New Roman"/>
          <w:noProof/>
          <w:sz w:val="24"/>
          <w:szCs w:val="24"/>
        </w:rPr>
      </w:pPr>
    </w:p>
    <w:sectPr w:rsidR="00C94D12" w:rsidRPr="00D160D2" w:rsidSect="00BC6DCC">
      <w:pgSz w:w="12240" w:h="15840"/>
      <w:pgMar w:top="720" w:right="1170" w:bottom="1440" w:left="1440" w:header="720" w:footer="720" w:gutter="0"/>
      <w:pgBorders w:offsetFrom="page">
        <w:top w:val="single" w:sz="4" w:space="24" w:color="222A35" w:themeColor="text2" w:themeShade="80"/>
        <w:left w:val="single" w:sz="4" w:space="24" w:color="222A35" w:themeColor="text2" w:themeShade="80"/>
        <w:bottom w:val="single" w:sz="4" w:space="24" w:color="222A35" w:themeColor="text2" w:themeShade="80"/>
        <w:right w:val="single" w:sz="4" w:space="24" w:color="222A35" w:themeColor="text2" w:themeShade="8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25pt;height:11.25pt" o:bullet="t">
        <v:imagedata r:id="rId1" o:title="mso5884"/>
      </v:shape>
    </w:pict>
  </w:numPicBullet>
  <w:abstractNum w:abstractNumId="0" w15:restartNumberingAfterBreak="0">
    <w:nsid w:val="9060F5B5"/>
    <w:multiLevelType w:val="hybridMultilevel"/>
    <w:tmpl w:val="556ED19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250E4"/>
    <w:multiLevelType w:val="hybridMultilevel"/>
    <w:tmpl w:val="1564E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4F6743"/>
    <w:multiLevelType w:val="hybridMultilevel"/>
    <w:tmpl w:val="4E3E19FE"/>
    <w:lvl w:ilvl="0" w:tplc="DCEAB9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FB1119"/>
    <w:multiLevelType w:val="hybridMultilevel"/>
    <w:tmpl w:val="5AC21B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707CE1"/>
    <w:multiLevelType w:val="hybridMultilevel"/>
    <w:tmpl w:val="4B1864C0"/>
    <w:lvl w:ilvl="0" w:tplc="E482FB5A">
      <w:start w:val="1"/>
      <w:numFmt w:val="upperRoman"/>
      <w:lvlText w:val="%1-"/>
      <w:lvlJc w:val="left"/>
      <w:pPr>
        <w:ind w:left="180" w:hanging="72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5" w15:restartNumberingAfterBreak="0">
    <w:nsid w:val="05DA1FBD"/>
    <w:multiLevelType w:val="hybridMultilevel"/>
    <w:tmpl w:val="85AC921A"/>
    <w:lvl w:ilvl="0" w:tplc="80A009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1F5D72"/>
    <w:multiLevelType w:val="hybridMultilevel"/>
    <w:tmpl w:val="07721E7C"/>
    <w:lvl w:ilvl="0" w:tplc="80AA73B2">
      <w:start w:val="1"/>
      <w:numFmt w:val="upperRoman"/>
      <w:lvlText w:val="%1-"/>
      <w:lvlJc w:val="left"/>
      <w:pPr>
        <w:ind w:left="180" w:hanging="72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7" w15:restartNumberingAfterBreak="0">
    <w:nsid w:val="10B6571F"/>
    <w:multiLevelType w:val="hybridMultilevel"/>
    <w:tmpl w:val="307C860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426D1C"/>
    <w:multiLevelType w:val="hybridMultilevel"/>
    <w:tmpl w:val="54886DB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ED7190"/>
    <w:multiLevelType w:val="hybridMultilevel"/>
    <w:tmpl w:val="011E3EA6"/>
    <w:lvl w:ilvl="0" w:tplc="2A96442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4229DE"/>
    <w:multiLevelType w:val="hybridMultilevel"/>
    <w:tmpl w:val="B7B40D6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5C6738"/>
    <w:multiLevelType w:val="hybridMultilevel"/>
    <w:tmpl w:val="A8CE5D02"/>
    <w:lvl w:ilvl="0" w:tplc="3182A84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7721782"/>
    <w:multiLevelType w:val="hybridMultilevel"/>
    <w:tmpl w:val="728A7C30"/>
    <w:lvl w:ilvl="0" w:tplc="1E18CE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C77B55"/>
    <w:multiLevelType w:val="hybridMultilevel"/>
    <w:tmpl w:val="90CE979E"/>
    <w:lvl w:ilvl="0" w:tplc="04090007">
      <w:start w:val="1"/>
      <w:numFmt w:val="bullet"/>
      <w:lvlText w:val=""/>
      <w:lvlPicBulletId w:val="0"/>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4" w15:restartNumberingAfterBreak="0">
    <w:nsid w:val="1CF110C6"/>
    <w:multiLevelType w:val="hybridMultilevel"/>
    <w:tmpl w:val="54442034"/>
    <w:lvl w:ilvl="0" w:tplc="04090005">
      <w:start w:val="1"/>
      <w:numFmt w:val="bullet"/>
      <w:lvlText w:val=""/>
      <w:lvlJc w:val="left"/>
      <w:pPr>
        <w:tabs>
          <w:tab w:val="num" w:pos="720"/>
        </w:tabs>
        <w:ind w:left="720" w:hanging="360"/>
      </w:pPr>
      <w:rPr>
        <w:rFonts w:ascii="Wingdings" w:hAnsi="Wingdings" w:hint="default"/>
        <w:lang w:bidi="ar-EG"/>
      </w:rPr>
    </w:lvl>
    <w:lvl w:ilvl="1" w:tplc="6F242FC0" w:tentative="1">
      <w:start w:val="1"/>
      <w:numFmt w:val="bullet"/>
      <w:lvlText w:val=""/>
      <w:lvlJc w:val="left"/>
      <w:pPr>
        <w:tabs>
          <w:tab w:val="num" w:pos="1440"/>
        </w:tabs>
        <w:ind w:left="1440" w:hanging="360"/>
      </w:pPr>
      <w:rPr>
        <w:rFonts w:ascii="Wingdings" w:hAnsi="Wingdings" w:hint="default"/>
      </w:rPr>
    </w:lvl>
    <w:lvl w:ilvl="2" w:tplc="5E626F0C" w:tentative="1">
      <w:start w:val="1"/>
      <w:numFmt w:val="bullet"/>
      <w:lvlText w:val=""/>
      <w:lvlJc w:val="left"/>
      <w:pPr>
        <w:tabs>
          <w:tab w:val="num" w:pos="2160"/>
        </w:tabs>
        <w:ind w:left="2160" w:hanging="360"/>
      </w:pPr>
      <w:rPr>
        <w:rFonts w:ascii="Wingdings" w:hAnsi="Wingdings" w:hint="default"/>
      </w:rPr>
    </w:lvl>
    <w:lvl w:ilvl="3" w:tplc="AB6E3E30" w:tentative="1">
      <w:start w:val="1"/>
      <w:numFmt w:val="bullet"/>
      <w:lvlText w:val=""/>
      <w:lvlJc w:val="left"/>
      <w:pPr>
        <w:tabs>
          <w:tab w:val="num" w:pos="2880"/>
        </w:tabs>
        <w:ind w:left="2880" w:hanging="360"/>
      </w:pPr>
      <w:rPr>
        <w:rFonts w:ascii="Wingdings" w:hAnsi="Wingdings" w:hint="default"/>
      </w:rPr>
    </w:lvl>
    <w:lvl w:ilvl="4" w:tplc="0E924D24" w:tentative="1">
      <w:start w:val="1"/>
      <w:numFmt w:val="bullet"/>
      <w:lvlText w:val=""/>
      <w:lvlJc w:val="left"/>
      <w:pPr>
        <w:tabs>
          <w:tab w:val="num" w:pos="3600"/>
        </w:tabs>
        <w:ind w:left="3600" w:hanging="360"/>
      </w:pPr>
      <w:rPr>
        <w:rFonts w:ascii="Wingdings" w:hAnsi="Wingdings" w:hint="default"/>
      </w:rPr>
    </w:lvl>
    <w:lvl w:ilvl="5" w:tplc="F4D08CD8" w:tentative="1">
      <w:start w:val="1"/>
      <w:numFmt w:val="bullet"/>
      <w:lvlText w:val=""/>
      <w:lvlJc w:val="left"/>
      <w:pPr>
        <w:tabs>
          <w:tab w:val="num" w:pos="4320"/>
        </w:tabs>
        <w:ind w:left="4320" w:hanging="360"/>
      </w:pPr>
      <w:rPr>
        <w:rFonts w:ascii="Wingdings" w:hAnsi="Wingdings" w:hint="default"/>
      </w:rPr>
    </w:lvl>
    <w:lvl w:ilvl="6" w:tplc="D8F6E138" w:tentative="1">
      <w:start w:val="1"/>
      <w:numFmt w:val="bullet"/>
      <w:lvlText w:val=""/>
      <w:lvlJc w:val="left"/>
      <w:pPr>
        <w:tabs>
          <w:tab w:val="num" w:pos="5040"/>
        </w:tabs>
        <w:ind w:left="5040" w:hanging="360"/>
      </w:pPr>
      <w:rPr>
        <w:rFonts w:ascii="Wingdings" w:hAnsi="Wingdings" w:hint="default"/>
      </w:rPr>
    </w:lvl>
    <w:lvl w:ilvl="7" w:tplc="B24ED6F4" w:tentative="1">
      <w:start w:val="1"/>
      <w:numFmt w:val="bullet"/>
      <w:lvlText w:val=""/>
      <w:lvlJc w:val="left"/>
      <w:pPr>
        <w:tabs>
          <w:tab w:val="num" w:pos="5760"/>
        </w:tabs>
        <w:ind w:left="5760" w:hanging="360"/>
      </w:pPr>
      <w:rPr>
        <w:rFonts w:ascii="Wingdings" w:hAnsi="Wingdings" w:hint="default"/>
      </w:rPr>
    </w:lvl>
    <w:lvl w:ilvl="8" w:tplc="0742BF6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C7192F"/>
    <w:multiLevelType w:val="hybridMultilevel"/>
    <w:tmpl w:val="8ED64D66"/>
    <w:lvl w:ilvl="0" w:tplc="0AA6DC9A">
      <w:numFmt w:val="bullet"/>
      <w:lvlText w:val="-"/>
      <w:lvlJc w:val="left"/>
      <w:pPr>
        <w:ind w:left="-180" w:hanging="360"/>
      </w:pPr>
      <w:rPr>
        <w:rFonts w:ascii="Times New Roman" w:eastAsiaTheme="minorHAnsi" w:hAnsi="Times New Roman" w:cs="Times New Roman"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6" w15:restartNumberingAfterBreak="0">
    <w:nsid w:val="2B273044"/>
    <w:multiLevelType w:val="hybridMultilevel"/>
    <w:tmpl w:val="9A2AEE44"/>
    <w:lvl w:ilvl="0" w:tplc="04090013">
      <w:start w:val="1"/>
      <w:numFmt w:val="upperRoman"/>
      <w:lvlText w:val="%1."/>
      <w:lvlJc w:val="right"/>
      <w:pPr>
        <w:ind w:left="-180" w:hanging="360"/>
      </w:pPr>
      <w:rPr>
        <w:rFonts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7" w15:restartNumberingAfterBreak="0">
    <w:nsid w:val="2D334AAA"/>
    <w:multiLevelType w:val="hybridMultilevel"/>
    <w:tmpl w:val="473E7330"/>
    <w:lvl w:ilvl="0" w:tplc="130ADE4A">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E975F6"/>
    <w:multiLevelType w:val="hybridMultilevel"/>
    <w:tmpl w:val="6C9C3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2117D51"/>
    <w:multiLevelType w:val="multilevel"/>
    <w:tmpl w:val="AFF27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7F3755"/>
    <w:multiLevelType w:val="hybridMultilevel"/>
    <w:tmpl w:val="61F2F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D80F89"/>
    <w:multiLevelType w:val="hybridMultilevel"/>
    <w:tmpl w:val="5FDE277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8C21F13"/>
    <w:multiLevelType w:val="hybridMultilevel"/>
    <w:tmpl w:val="9F4A65B8"/>
    <w:lvl w:ilvl="0" w:tplc="04090015">
      <w:start w:val="1"/>
      <w:numFmt w:val="upp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3B393A38"/>
    <w:multiLevelType w:val="hybridMultilevel"/>
    <w:tmpl w:val="5A0E539E"/>
    <w:lvl w:ilvl="0" w:tplc="04090013">
      <w:start w:val="1"/>
      <w:numFmt w:val="upperRoman"/>
      <w:lvlText w:val="%1."/>
      <w:lvlJc w:val="righ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405F3C25"/>
    <w:multiLevelType w:val="hybridMultilevel"/>
    <w:tmpl w:val="3A5EA2A4"/>
    <w:lvl w:ilvl="0" w:tplc="97A6523C">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6D61F5"/>
    <w:multiLevelType w:val="hybridMultilevel"/>
    <w:tmpl w:val="665A19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8F1B92"/>
    <w:multiLevelType w:val="hybridMultilevel"/>
    <w:tmpl w:val="BEE6216E"/>
    <w:lvl w:ilvl="0" w:tplc="F3C455C4">
      <w:start w:val="1"/>
      <w:numFmt w:val="upperRoman"/>
      <w:lvlText w:val="%1-"/>
      <w:lvlJc w:val="left"/>
      <w:pPr>
        <w:ind w:left="180" w:hanging="72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7" w15:restartNumberingAfterBreak="0">
    <w:nsid w:val="4E28118F"/>
    <w:multiLevelType w:val="hybridMultilevel"/>
    <w:tmpl w:val="2CEE3272"/>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4FA11542"/>
    <w:multiLevelType w:val="hybridMultilevel"/>
    <w:tmpl w:val="8FC4FBB0"/>
    <w:lvl w:ilvl="0" w:tplc="04090013">
      <w:start w:val="1"/>
      <w:numFmt w:val="upperRoman"/>
      <w:lvlText w:val="%1."/>
      <w:lvlJc w:val="righ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5A542093"/>
    <w:multiLevelType w:val="hybridMultilevel"/>
    <w:tmpl w:val="7F86D86A"/>
    <w:lvl w:ilvl="0" w:tplc="04090007">
      <w:start w:val="1"/>
      <w:numFmt w:val="bullet"/>
      <w:lvlText w:val=""/>
      <w:lvlPicBulletId w:val="0"/>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0" w15:restartNumberingAfterBreak="0">
    <w:nsid w:val="5BDE272F"/>
    <w:multiLevelType w:val="hybridMultilevel"/>
    <w:tmpl w:val="DFB256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C0E5DD3"/>
    <w:multiLevelType w:val="hybridMultilevel"/>
    <w:tmpl w:val="87DCAAD4"/>
    <w:lvl w:ilvl="0" w:tplc="2C66C7C6">
      <w:start w:val="1"/>
      <w:numFmt w:val="upperRoman"/>
      <w:lvlText w:val="%1-"/>
      <w:lvlJc w:val="left"/>
      <w:pPr>
        <w:ind w:left="1080" w:hanging="72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F0215D"/>
    <w:multiLevelType w:val="hybridMultilevel"/>
    <w:tmpl w:val="4120CCCA"/>
    <w:lvl w:ilvl="0" w:tplc="04090005">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790526"/>
    <w:multiLevelType w:val="hybridMultilevel"/>
    <w:tmpl w:val="E5A6BF3A"/>
    <w:lvl w:ilvl="0" w:tplc="89CCF74C">
      <w:start w:val="1"/>
      <w:numFmt w:val="upperRoman"/>
      <w:lvlText w:val="%1-"/>
      <w:lvlJc w:val="left"/>
      <w:pPr>
        <w:ind w:left="180" w:hanging="72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4" w15:restartNumberingAfterBreak="0">
    <w:nsid w:val="6F5E435D"/>
    <w:multiLevelType w:val="hybridMultilevel"/>
    <w:tmpl w:val="E34A19A6"/>
    <w:lvl w:ilvl="0" w:tplc="C1BCD7BC">
      <w:numFmt w:val="bullet"/>
      <w:lvlText w:val="-"/>
      <w:lvlJc w:val="left"/>
      <w:pPr>
        <w:ind w:left="-180" w:hanging="360"/>
      </w:pPr>
      <w:rPr>
        <w:rFonts w:ascii="Times New Roman" w:eastAsiaTheme="minorHAnsi" w:hAnsi="Times New Roman" w:cs="Times New Roman" w:hint="default"/>
        <w:b w:val="0"/>
        <w:sz w:val="24"/>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35" w15:restartNumberingAfterBreak="0">
    <w:nsid w:val="714420CB"/>
    <w:multiLevelType w:val="hybridMultilevel"/>
    <w:tmpl w:val="EE8C3A44"/>
    <w:lvl w:ilvl="0" w:tplc="A142006E">
      <w:start w:val="7"/>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51747AA"/>
    <w:multiLevelType w:val="hybridMultilevel"/>
    <w:tmpl w:val="83B65EDE"/>
    <w:lvl w:ilvl="0" w:tplc="9020B4FA">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7CCD15C7"/>
    <w:multiLevelType w:val="hybridMultilevel"/>
    <w:tmpl w:val="7622961C"/>
    <w:lvl w:ilvl="0" w:tplc="04090007">
      <w:start w:val="1"/>
      <w:numFmt w:val="bullet"/>
      <w:lvlText w:val=""/>
      <w:lvlPicBulletId w:val="0"/>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abstractNumId w:val="34"/>
  </w:num>
  <w:num w:numId="2">
    <w:abstractNumId w:val="15"/>
  </w:num>
  <w:num w:numId="3">
    <w:abstractNumId w:val="16"/>
  </w:num>
  <w:num w:numId="4">
    <w:abstractNumId w:val="23"/>
  </w:num>
  <w:num w:numId="5">
    <w:abstractNumId w:val="22"/>
  </w:num>
  <w:num w:numId="6">
    <w:abstractNumId w:val="28"/>
  </w:num>
  <w:num w:numId="7">
    <w:abstractNumId w:val="5"/>
  </w:num>
  <w:num w:numId="8">
    <w:abstractNumId w:val="18"/>
  </w:num>
  <w:num w:numId="9">
    <w:abstractNumId w:val="21"/>
  </w:num>
  <w:num w:numId="10">
    <w:abstractNumId w:val="32"/>
  </w:num>
  <w:num w:numId="11">
    <w:abstractNumId w:val="14"/>
  </w:num>
  <w:num w:numId="12">
    <w:abstractNumId w:val="17"/>
  </w:num>
  <w:num w:numId="13">
    <w:abstractNumId w:val="24"/>
  </w:num>
  <w:num w:numId="14">
    <w:abstractNumId w:val="35"/>
  </w:num>
  <w:num w:numId="15">
    <w:abstractNumId w:val="25"/>
  </w:num>
  <w:num w:numId="16">
    <w:abstractNumId w:val="8"/>
  </w:num>
  <w:num w:numId="17">
    <w:abstractNumId w:val="27"/>
  </w:num>
  <w:num w:numId="18">
    <w:abstractNumId w:val="4"/>
  </w:num>
  <w:num w:numId="19">
    <w:abstractNumId w:val="33"/>
  </w:num>
  <w:num w:numId="20">
    <w:abstractNumId w:val="36"/>
  </w:num>
  <w:num w:numId="21">
    <w:abstractNumId w:val="6"/>
  </w:num>
  <w:num w:numId="22">
    <w:abstractNumId w:val="12"/>
  </w:num>
  <w:num w:numId="23">
    <w:abstractNumId w:val="26"/>
  </w:num>
  <w:num w:numId="24">
    <w:abstractNumId w:val="3"/>
  </w:num>
  <w:num w:numId="25">
    <w:abstractNumId w:val="31"/>
  </w:num>
  <w:num w:numId="26">
    <w:abstractNumId w:val="10"/>
  </w:num>
  <w:num w:numId="27">
    <w:abstractNumId w:val="2"/>
  </w:num>
  <w:num w:numId="28">
    <w:abstractNumId w:val="37"/>
  </w:num>
  <w:num w:numId="29">
    <w:abstractNumId w:val="7"/>
  </w:num>
  <w:num w:numId="30">
    <w:abstractNumId w:val="13"/>
  </w:num>
  <w:num w:numId="31">
    <w:abstractNumId w:val="29"/>
  </w:num>
  <w:num w:numId="32">
    <w:abstractNumId w:val="19"/>
  </w:num>
  <w:num w:numId="33">
    <w:abstractNumId w:val="20"/>
  </w:num>
  <w:num w:numId="34">
    <w:abstractNumId w:val="9"/>
  </w:num>
  <w:num w:numId="35">
    <w:abstractNumId w:val="0"/>
  </w:num>
  <w:num w:numId="36">
    <w:abstractNumId w:val="30"/>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6BA"/>
    <w:rsid w:val="00026867"/>
    <w:rsid w:val="0003027A"/>
    <w:rsid w:val="00030894"/>
    <w:rsid w:val="00040770"/>
    <w:rsid w:val="00043CCF"/>
    <w:rsid w:val="00044743"/>
    <w:rsid w:val="000557AD"/>
    <w:rsid w:val="00055937"/>
    <w:rsid w:val="00083882"/>
    <w:rsid w:val="0008580C"/>
    <w:rsid w:val="00092D22"/>
    <w:rsid w:val="0009501B"/>
    <w:rsid w:val="000A5611"/>
    <w:rsid w:val="000A7D03"/>
    <w:rsid w:val="000B1956"/>
    <w:rsid w:val="000D2BB9"/>
    <w:rsid w:val="000E0B22"/>
    <w:rsid w:val="000F4186"/>
    <w:rsid w:val="000F7E5D"/>
    <w:rsid w:val="001217E1"/>
    <w:rsid w:val="001639CB"/>
    <w:rsid w:val="001726BB"/>
    <w:rsid w:val="00173742"/>
    <w:rsid w:val="001764D8"/>
    <w:rsid w:val="00181C25"/>
    <w:rsid w:val="001B09C8"/>
    <w:rsid w:val="001B6A47"/>
    <w:rsid w:val="001C2E6F"/>
    <w:rsid w:val="001C3023"/>
    <w:rsid w:val="001C73E2"/>
    <w:rsid w:val="001D000C"/>
    <w:rsid w:val="001E2E75"/>
    <w:rsid w:val="001F3F70"/>
    <w:rsid w:val="00200C99"/>
    <w:rsid w:val="002138DE"/>
    <w:rsid w:val="00224149"/>
    <w:rsid w:val="002259F4"/>
    <w:rsid w:val="00270E2C"/>
    <w:rsid w:val="00271144"/>
    <w:rsid w:val="002766F9"/>
    <w:rsid w:val="00294E7E"/>
    <w:rsid w:val="00295C13"/>
    <w:rsid w:val="00297222"/>
    <w:rsid w:val="002A4F96"/>
    <w:rsid w:val="002A5920"/>
    <w:rsid w:val="002A7076"/>
    <w:rsid w:val="002B70D4"/>
    <w:rsid w:val="00305556"/>
    <w:rsid w:val="003224EF"/>
    <w:rsid w:val="00327A58"/>
    <w:rsid w:val="00330244"/>
    <w:rsid w:val="00351A74"/>
    <w:rsid w:val="00394469"/>
    <w:rsid w:val="00394F34"/>
    <w:rsid w:val="0039553A"/>
    <w:rsid w:val="003B3CCF"/>
    <w:rsid w:val="003E383A"/>
    <w:rsid w:val="003F2B34"/>
    <w:rsid w:val="003F704D"/>
    <w:rsid w:val="004041B0"/>
    <w:rsid w:val="00410025"/>
    <w:rsid w:val="004116CA"/>
    <w:rsid w:val="00435713"/>
    <w:rsid w:val="00451B57"/>
    <w:rsid w:val="00461848"/>
    <w:rsid w:val="004677C5"/>
    <w:rsid w:val="00474244"/>
    <w:rsid w:val="00481D5F"/>
    <w:rsid w:val="004839E2"/>
    <w:rsid w:val="004946F7"/>
    <w:rsid w:val="004C0837"/>
    <w:rsid w:val="004E394B"/>
    <w:rsid w:val="00501D3C"/>
    <w:rsid w:val="005139CD"/>
    <w:rsid w:val="00520F5B"/>
    <w:rsid w:val="00553A80"/>
    <w:rsid w:val="00561261"/>
    <w:rsid w:val="00567179"/>
    <w:rsid w:val="005859F3"/>
    <w:rsid w:val="00587CC1"/>
    <w:rsid w:val="0059596D"/>
    <w:rsid w:val="005A5FA0"/>
    <w:rsid w:val="005C086D"/>
    <w:rsid w:val="005C26A0"/>
    <w:rsid w:val="005C734B"/>
    <w:rsid w:val="005D173B"/>
    <w:rsid w:val="005D35C5"/>
    <w:rsid w:val="005E0B4E"/>
    <w:rsid w:val="005E0D34"/>
    <w:rsid w:val="005E2608"/>
    <w:rsid w:val="005E5691"/>
    <w:rsid w:val="005E71F1"/>
    <w:rsid w:val="006102E2"/>
    <w:rsid w:val="006145C8"/>
    <w:rsid w:val="0063318E"/>
    <w:rsid w:val="006422FB"/>
    <w:rsid w:val="0064730C"/>
    <w:rsid w:val="006536E9"/>
    <w:rsid w:val="00654A7C"/>
    <w:rsid w:val="006571DC"/>
    <w:rsid w:val="0066452D"/>
    <w:rsid w:val="006826C8"/>
    <w:rsid w:val="00685768"/>
    <w:rsid w:val="00694641"/>
    <w:rsid w:val="006F1FAB"/>
    <w:rsid w:val="0070373D"/>
    <w:rsid w:val="00705F8B"/>
    <w:rsid w:val="00707C20"/>
    <w:rsid w:val="007117B0"/>
    <w:rsid w:val="00713E1A"/>
    <w:rsid w:val="00720D44"/>
    <w:rsid w:val="00757849"/>
    <w:rsid w:val="00761455"/>
    <w:rsid w:val="00764C78"/>
    <w:rsid w:val="00781681"/>
    <w:rsid w:val="00781F2E"/>
    <w:rsid w:val="00783089"/>
    <w:rsid w:val="007D632F"/>
    <w:rsid w:val="007D7BA8"/>
    <w:rsid w:val="007F58C3"/>
    <w:rsid w:val="00836289"/>
    <w:rsid w:val="008364A3"/>
    <w:rsid w:val="00843DA2"/>
    <w:rsid w:val="008464C8"/>
    <w:rsid w:val="00846C73"/>
    <w:rsid w:val="00851985"/>
    <w:rsid w:val="00861895"/>
    <w:rsid w:val="00876C30"/>
    <w:rsid w:val="008870EA"/>
    <w:rsid w:val="008C2729"/>
    <w:rsid w:val="008D1DBE"/>
    <w:rsid w:val="009037B5"/>
    <w:rsid w:val="00921112"/>
    <w:rsid w:val="00925CB6"/>
    <w:rsid w:val="009264F6"/>
    <w:rsid w:val="009417FF"/>
    <w:rsid w:val="0094387B"/>
    <w:rsid w:val="00946FD6"/>
    <w:rsid w:val="00952531"/>
    <w:rsid w:val="009C4D34"/>
    <w:rsid w:val="009C6845"/>
    <w:rsid w:val="009D3D41"/>
    <w:rsid w:val="009E77BE"/>
    <w:rsid w:val="009F0A7F"/>
    <w:rsid w:val="00A04C38"/>
    <w:rsid w:val="00A053AA"/>
    <w:rsid w:val="00A128BB"/>
    <w:rsid w:val="00A22AAA"/>
    <w:rsid w:val="00A23E04"/>
    <w:rsid w:val="00A24714"/>
    <w:rsid w:val="00A36C46"/>
    <w:rsid w:val="00A52C6A"/>
    <w:rsid w:val="00A542D1"/>
    <w:rsid w:val="00A634DE"/>
    <w:rsid w:val="00A706B1"/>
    <w:rsid w:val="00A83802"/>
    <w:rsid w:val="00AA1866"/>
    <w:rsid w:val="00AA3E4E"/>
    <w:rsid w:val="00AA7331"/>
    <w:rsid w:val="00AC395E"/>
    <w:rsid w:val="00AD2B2B"/>
    <w:rsid w:val="00AE6040"/>
    <w:rsid w:val="00B03A6E"/>
    <w:rsid w:val="00B25CD5"/>
    <w:rsid w:val="00B43E5B"/>
    <w:rsid w:val="00B9274C"/>
    <w:rsid w:val="00BA4557"/>
    <w:rsid w:val="00BB00B3"/>
    <w:rsid w:val="00BC5DDD"/>
    <w:rsid w:val="00BC6DCC"/>
    <w:rsid w:val="00BC76BA"/>
    <w:rsid w:val="00BE08B4"/>
    <w:rsid w:val="00BE2F70"/>
    <w:rsid w:val="00BF1F0C"/>
    <w:rsid w:val="00BF24AD"/>
    <w:rsid w:val="00BF39B9"/>
    <w:rsid w:val="00C04C05"/>
    <w:rsid w:val="00C238E3"/>
    <w:rsid w:val="00C257A7"/>
    <w:rsid w:val="00C45F2B"/>
    <w:rsid w:val="00C46E32"/>
    <w:rsid w:val="00C5136A"/>
    <w:rsid w:val="00C85F60"/>
    <w:rsid w:val="00C905AD"/>
    <w:rsid w:val="00C93D59"/>
    <w:rsid w:val="00C94D12"/>
    <w:rsid w:val="00CE3CE9"/>
    <w:rsid w:val="00CE3E95"/>
    <w:rsid w:val="00CF1BB5"/>
    <w:rsid w:val="00D04B30"/>
    <w:rsid w:val="00D160D2"/>
    <w:rsid w:val="00D20A4E"/>
    <w:rsid w:val="00D30A4A"/>
    <w:rsid w:val="00D4436E"/>
    <w:rsid w:val="00D45F47"/>
    <w:rsid w:val="00D52097"/>
    <w:rsid w:val="00D601BC"/>
    <w:rsid w:val="00D62280"/>
    <w:rsid w:val="00D9424A"/>
    <w:rsid w:val="00DA684C"/>
    <w:rsid w:val="00DA732C"/>
    <w:rsid w:val="00DC0550"/>
    <w:rsid w:val="00E018F6"/>
    <w:rsid w:val="00E178E5"/>
    <w:rsid w:val="00E26D9B"/>
    <w:rsid w:val="00E32DBD"/>
    <w:rsid w:val="00E511CF"/>
    <w:rsid w:val="00E70E05"/>
    <w:rsid w:val="00E7719C"/>
    <w:rsid w:val="00E9641C"/>
    <w:rsid w:val="00EA358F"/>
    <w:rsid w:val="00EA3C55"/>
    <w:rsid w:val="00EB15D5"/>
    <w:rsid w:val="00EC11C3"/>
    <w:rsid w:val="00EE03FA"/>
    <w:rsid w:val="00EF22B7"/>
    <w:rsid w:val="00EF2541"/>
    <w:rsid w:val="00EF54B5"/>
    <w:rsid w:val="00EF7D2D"/>
    <w:rsid w:val="00F1767E"/>
    <w:rsid w:val="00F41C1E"/>
    <w:rsid w:val="00F46F8A"/>
    <w:rsid w:val="00F667B3"/>
    <w:rsid w:val="00F935A9"/>
    <w:rsid w:val="00FA2BDD"/>
    <w:rsid w:val="00FA3D89"/>
    <w:rsid w:val="00FA671C"/>
    <w:rsid w:val="00FF53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76560"/>
  <w15:docId w15:val="{BD534D65-8F54-4B57-B0DE-4D7E554B5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E2C"/>
    <w:pPr>
      <w:ind w:left="720"/>
      <w:contextualSpacing/>
    </w:pPr>
  </w:style>
  <w:style w:type="paragraph" w:customStyle="1" w:styleId="Default">
    <w:name w:val="Default"/>
    <w:rsid w:val="00410025"/>
    <w:pPr>
      <w:widowControl w:val="0"/>
      <w:autoSpaceDE w:val="0"/>
      <w:autoSpaceDN w:val="0"/>
      <w:adjustRightInd w:val="0"/>
      <w:spacing w:after="0" w:line="240" w:lineRule="auto"/>
    </w:pPr>
    <w:rPr>
      <w:rFonts w:ascii="Broadway" w:eastAsia="Times New Roman" w:hAnsi="Broadway" w:cs="Broadway"/>
      <w:color w:val="000000"/>
      <w:sz w:val="24"/>
      <w:szCs w:val="24"/>
    </w:rPr>
  </w:style>
  <w:style w:type="table" w:styleId="TableGrid">
    <w:name w:val="Table Grid"/>
    <w:basedOn w:val="TableNormal"/>
    <w:uiPriority w:val="39"/>
    <w:rsid w:val="00653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rsid w:val="00EE03FA"/>
    <w:rPr>
      <w:rFonts w:ascii="Garamond" w:eastAsia="Times New Roman" w:hAnsi="Garamond" w:cs="Times New Roman"/>
      <w:sz w:val="20"/>
      <w:szCs w:val="20"/>
    </w:rPr>
  </w:style>
  <w:style w:type="paragraph" w:styleId="BalloonText">
    <w:name w:val="Balloon Text"/>
    <w:basedOn w:val="Normal"/>
    <w:link w:val="BalloonTextChar"/>
    <w:uiPriority w:val="99"/>
    <w:semiHidden/>
    <w:unhideWhenUsed/>
    <w:rsid w:val="006946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641"/>
    <w:rPr>
      <w:rFonts w:ascii="Tahoma" w:hAnsi="Tahoma" w:cs="Tahoma"/>
      <w:sz w:val="16"/>
      <w:szCs w:val="16"/>
    </w:rPr>
  </w:style>
  <w:style w:type="character" w:styleId="CommentReference">
    <w:name w:val="annotation reference"/>
    <w:basedOn w:val="DefaultParagraphFont"/>
    <w:uiPriority w:val="99"/>
    <w:semiHidden/>
    <w:unhideWhenUsed/>
    <w:rsid w:val="00EC11C3"/>
    <w:rPr>
      <w:sz w:val="16"/>
      <w:szCs w:val="16"/>
    </w:rPr>
  </w:style>
  <w:style w:type="paragraph" w:styleId="CommentText">
    <w:name w:val="annotation text"/>
    <w:basedOn w:val="Normal"/>
    <w:link w:val="CommentTextChar1"/>
    <w:uiPriority w:val="99"/>
    <w:semiHidden/>
    <w:unhideWhenUsed/>
    <w:rsid w:val="00EC11C3"/>
    <w:pPr>
      <w:spacing w:line="240" w:lineRule="auto"/>
    </w:pPr>
    <w:rPr>
      <w:sz w:val="20"/>
      <w:szCs w:val="20"/>
    </w:rPr>
  </w:style>
  <w:style w:type="character" w:customStyle="1" w:styleId="CommentTextChar1">
    <w:name w:val="Comment Text Char1"/>
    <w:basedOn w:val="DefaultParagraphFont"/>
    <w:link w:val="CommentText"/>
    <w:uiPriority w:val="99"/>
    <w:semiHidden/>
    <w:rsid w:val="00EC11C3"/>
    <w:rPr>
      <w:sz w:val="20"/>
      <w:szCs w:val="20"/>
    </w:rPr>
  </w:style>
  <w:style w:type="paragraph" w:styleId="CommentSubject">
    <w:name w:val="annotation subject"/>
    <w:basedOn w:val="CommentText"/>
    <w:next w:val="CommentText"/>
    <w:link w:val="CommentSubjectChar"/>
    <w:uiPriority w:val="99"/>
    <w:semiHidden/>
    <w:unhideWhenUsed/>
    <w:rsid w:val="00EC11C3"/>
    <w:rPr>
      <w:b/>
      <w:bCs/>
    </w:rPr>
  </w:style>
  <w:style w:type="character" w:customStyle="1" w:styleId="CommentSubjectChar">
    <w:name w:val="Comment Subject Char"/>
    <w:basedOn w:val="CommentTextChar1"/>
    <w:link w:val="CommentSubject"/>
    <w:uiPriority w:val="99"/>
    <w:semiHidden/>
    <w:rsid w:val="00EC11C3"/>
    <w:rPr>
      <w:b/>
      <w:bCs/>
      <w:sz w:val="20"/>
      <w:szCs w:val="20"/>
    </w:rPr>
  </w:style>
  <w:style w:type="character" w:styleId="Hyperlink">
    <w:name w:val="Hyperlink"/>
    <w:basedOn w:val="DefaultParagraphFont"/>
    <w:uiPriority w:val="99"/>
    <w:unhideWhenUsed/>
    <w:rsid w:val="00AC395E"/>
    <w:rPr>
      <w:color w:val="0563C1" w:themeColor="hyperlink"/>
      <w:u w:val="single"/>
    </w:rPr>
  </w:style>
  <w:style w:type="character" w:styleId="UnresolvedMention">
    <w:name w:val="Unresolved Mention"/>
    <w:basedOn w:val="DefaultParagraphFont"/>
    <w:uiPriority w:val="99"/>
    <w:semiHidden/>
    <w:unhideWhenUsed/>
    <w:rsid w:val="001B09C8"/>
    <w:rPr>
      <w:color w:val="605E5C"/>
      <w:shd w:val="clear" w:color="auto" w:fill="E1DFDD"/>
    </w:rPr>
  </w:style>
  <w:style w:type="character" w:styleId="Emphasis">
    <w:name w:val="Emphasis"/>
    <w:basedOn w:val="DefaultParagraphFont"/>
    <w:uiPriority w:val="20"/>
    <w:qFormat/>
    <w:rsid w:val="000B1956"/>
    <w:rPr>
      <w:i/>
      <w:iCs/>
    </w:rPr>
  </w:style>
  <w:style w:type="character" w:styleId="FollowedHyperlink">
    <w:name w:val="FollowedHyperlink"/>
    <w:basedOn w:val="DefaultParagraphFont"/>
    <w:uiPriority w:val="99"/>
    <w:semiHidden/>
    <w:unhideWhenUsed/>
    <w:rsid w:val="001639CB"/>
    <w:rPr>
      <w:color w:val="954F72" w:themeColor="followedHyperlink"/>
      <w:u w:val="single"/>
    </w:rPr>
  </w:style>
  <w:style w:type="paragraph" w:styleId="PlainText">
    <w:name w:val="Plain Text"/>
    <w:basedOn w:val="Normal"/>
    <w:link w:val="PlainTextChar"/>
    <w:uiPriority w:val="99"/>
    <w:unhideWhenUsed/>
    <w:rsid w:val="0075784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57849"/>
    <w:rPr>
      <w:rFonts w:ascii="Calibri" w:hAnsi="Calibri"/>
      <w:szCs w:val="21"/>
    </w:rPr>
  </w:style>
  <w:style w:type="paragraph" w:customStyle="1" w:styleId="NewsletterBody">
    <w:name w:val="Newsletter Body"/>
    <w:basedOn w:val="Normal"/>
    <w:rsid w:val="00A706B1"/>
    <w:pPr>
      <w:spacing w:after="200" w:line="264" w:lineRule="auto"/>
      <w:jc w:val="both"/>
    </w:pPr>
    <w:rPr>
      <w:rFonts w:eastAsiaTheme="minorEastAsia"/>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1797">
      <w:bodyDiv w:val="1"/>
      <w:marLeft w:val="0"/>
      <w:marRight w:val="0"/>
      <w:marTop w:val="0"/>
      <w:marBottom w:val="0"/>
      <w:divBdr>
        <w:top w:val="none" w:sz="0" w:space="0" w:color="auto"/>
        <w:left w:val="none" w:sz="0" w:space="0" w:color="auto"/>
        <w:bottom w:val="none" w:sz="0" w:space="0" w:color="auto"/>
        <w:right w:val="none" w:sz="0" w:space="0" w:color="auto"/>
      </w:divBdr>
    </w:div>
    <w:div w:id="123427111">
      <w:bodyDiv w:val="1"/>
      <w:marLeft w:val="0"/>
      <w:marRight w:val="0"/>
      <w:marTop w:val="0"/>
      <w:marBottom w:val="0"/>
      <w:divBdr>
        <w:top w:val="none" w:sz="0" w:space="0" w:color="auto"/>
        <w:left w:val="none" w:sz="0" w:space="0" w:color="auto"/>
        <w:bottom w:val="none" w:sz="0" w:space="0" w:color="auto"/>
        <w:right w:val="none" w:sz="0" w:space="0" w:color="auto"/>
      </w:divBdr>
    </w:div>
    <w:div w:id="243682737">
      <w:bodyDiv w:val="1"/>
      <w:marLeft w:val="0"/>
      <w:marRight w:val="0"/>
      <w:marTop w:val="0"/>
      <w:marBottom w:val="0"/>
      <w:divBdr>
        <w:top w:val="none" w:sz="0" w:space="0" w:color="auto"/>
        <w:left w:val="none" w:sz="0" w:space="0" w:color="auto"/>
        <w:bottom w:val="none" w:sz="0" w:space="0" w:color="auto"/>
        <w:right w:val="none" w:sz="0" w:space="0" w:color="auto"/>
      </w:divBdr>
      <w:divsChild>
        <w:div w:id="412047577">
          <w:marLeft w:val="0"/>
          <w:marRight w:val="0"/>
          <w:marTop w:val="0"/>
          <w:marBottom w:val="0"/>
          <w:divBdr>
            <w:top w:val="none" w:sz="0" w:space="0" w:color="auto"/>
            <w:left w:val="none" w:sz="0" w:space="0" w:color="auto"/>
            <w:bottom w:val="none" w:sz="0" w:space="0" w:color="auto"/>
            <w:right w:val="none" w:sz="0" w:space="0" w:color="auto"/>
          </w:divBdr>
        </w:div>
      </w:divsChild>
    </w:div>
    <w:div w:id="264921575">
      <w:bodyDiv w:val="1"/>
      <w:marLeft w:val="0"/>
      <w:marRight w:val="0"/>
      <w:marTop w:val="0"/>
      <w:marBottom w:val="0"/>
      <w:divBdr>
        <w:top w:val="none" w:sz="0" w:space="0" w:color="auto"/>
        <w:left w:val="none" w:sz="0" w:space="0" w:color="auto"/>
        <w:bottom w:val="none" w:sz="0" w:space="0" w:color="auto"/>
        <w:right w:val="none" w:sz="0" w:space="0" w:color="auto"/>
      </w:divBdr>
    </w:div>
    <w:div w:id="933054191">
      <w:bodyDiv w:val="1"/>
      <w:marLeft w:val="0"/>
      <w:marRight w:val="0"/>
      <w:marTop w:val="0"/>
      <w:marBottom w:val="0"/>
      <w:divBdr>
        <w:top w:val="none" w:sz="0" w:space="0" w:color="auto"/>
        <w:left w:val="none" w:sz="0" w:space="0" w:color="auto"/>
        <w:bottom w:val="none" w:sz="0" w:space="0" w:color="auto"/>
        <w:right w:val="none" w:sz="0" w:space="0" w:color="auto"/>
      </w:divBdr>
    </w:div>
    <w:div w:id="1106190621">
      <w:bodyDiv w:val="1"/>
      <w:marLeft w:val="0"/>
      <w:marRight w:val="0"/>
      <w:marTop w:val="0"/>
      <w:marBottom w:val="0"/>
      <w:divBdr>
        <w:top w:val="none" w:sz="0" w:space="0" w:color="auto"/>
        <w:left w:val="none" w:sz="0" w:space="0" w:color="auto"/>
        <w:bottom w:val="none" w:sz="0" w:space="0" w:color="auto"/>
        <w:right w:val="none" w:sz="0" w:space="0" w:color="auto"/>
      </w:divBdr>
    </w:div>
    <w:div w:id="1253927373">
      <w:bodyDiv w:val="1"/>
      <w:marLeft w:val="0"/>
      <w:marRight w:val="0"/>
      <w:marTop w:val="0"/>
      <w:marBottom w:val="0"/>
      <w:divBdr>
        <w:top w:val="none" w:sz="0" w:space="0" w:color="auto"/>
        <w:left w:val="none" w:sz="0" w:space="0" w:color="auto"/>
        <w:bottom w:val="none" w:sz="0" w:space="0" w:color="auto"/>
        <w:right w:val="none" w:sz="0" w:space="0" w:color="auto"/>
      </w:divBdr>
    </w:div>
    <w:div w:id="1349528590">
      <w:bodyDiv w:val="1"/>
      <w:marLeft w:val="0"/>
      <w:marRight w:val="0"/>
      <w:marTop w:val="0"/>
      <w:marBottom w:val="0"/>
      <w:divBdr>
        <w:top w:val="none" w:sz="0" w:space="0" w:color="auto"/>
        <w:left w:val="none" w:sz="0" w:space="0" w:color="auto"/>
        <w:bottom w:val="none" w:sz="0" w:space="0" w:color="auto"/>
        <w:right w:val="none" w:sz="0" w:space="0" w:color="auto"/>
      </w:divBdr>
    </w:div>
    <w:div w:id="1350835544">
      <w:bodyDiv w:val="1"/>
      <w:marLeft w:val="0"/>
      <w:marRight w:val="0"/>
      <w:marTop w:val="0"/>
      <w:marBottom w:val="0"/>
      <w:divBdr>
        <w:top w:val="none" w:sz="0" w:space="0" w:color="auto"/>
        <w:left w:val="none" w:sz="0" w:space="0" w:color="auto"/>
        <w:bottom w:val="none" w:sz="0" w:space="0" w:color="auto"/>
        <w:right w:val="none" w:sz="0" w:space="0" w:color="auto"/>
      </w:divBdr>
    </w:div>
    <w:div w:id="1368868789">
      <w:bodyDiv w:val="1"/>
      <w:marLeft w:val="0"/>
      <w:marRight w:val="0"/>
      <w:marTop w:val="0"/>
      <w:marBottom w:val="0"/>
      <w:divBdr>
        <w:top w:val="none" w:sz="0" w:space="0" w:color="auto"/>
        <w:left w:val="none" w:sz="0" w:space="0" w:color="auto"/>
        <w:bottom w:val="none" w:sz="0" w:space="0" w:color="auto"/>
        <w:right w:val="none" w:sz="0" w:space="0" w:color="auto"/>
      </w:divBdr>
    </w:div>
    <w:div w:id="1437362934">
      <w:bodyDiv w:val="1"/>
      <w:marLeft w:val="0"/>
      <w:marRight w:val="0"/>
      <w:marTop w:val="0"/>
      <w:marBottom w:val="0"/>
      <w:divBdr>
        <w:top w:val="none" w:sz="0" w:space="0" w:color="auto"/>
        <w:left w:val="none" w:sz="0" w:space="0" w:color="auto"/>
        <w:bottom w:val="none" w:sz="0" w:space="0" w:color="auto"/>
        <w:right w:val="none" w:sz="0" w:space="0" w:color="auto"/>
      </w:divBdr>
    </w:div>
    <w:div w:id="1449351353">
      <w:bodyDiv w:val="1"/>
      <w:marLeft w:val="0"/>
      <w:marRight w:val="0"/>
      <w:marTop w:val="0"/>
      <w:marBottom w:val="0"/>
      <w:divBdr>
        <w:top w:val="none" w:sz="0" w:space="0" w:color="auto"/>
        <w:left w:val="none" w:sz="0" w:space="0" w:color="auto"/>
        <w:bottom w:val="none" w:sz="0" w:space="0" w:color="auto"/>
        <w:right w:val="none" w:sz="0" w:space="0" w:color="auto"/>
      </w:divBdr>
    </w:div>
    <w:div w:id="1491602802">
      <w:bodyDiv w:val="1"/>
      <w:marLeft w:val="0"/>
      <w:marRight w:val="0"/>
      <w:marTop w:val="0"/>
      <w:marBottom w:val="0"/>
      <w:divBdr>
        <w:top w:val="none" w:sz="0" w:space="0" w:color="auto"/>
        <w:left w:val="none" w:sz="0" w:space="0" w:color="auto"/>
        <w:bottom w:val="none" w:sz="0" w:space="0" w:color="auto"/>
        <w:right w:val="none" w:sz="0" w:space="0" w:color="auto"/>
      </w:divBdr>
    </w:div>
    <w:div w:id="1731731670">
      <w:bodyDiv w:val="1"/>
      <w:marLeft w:val="0"/>
      <w:marRight w:val="0"/>
      <w:marTop w:val="0"/>
      <w:marBottom w:val="0"/>
      <w:divBdr>
        <w:top w:val="none" w:sz="0" w:space="0" w:color="auto"/>
        <w:left w:val="none" w:sz="0" w:space="0" w:color="auto"/>
        <w:bottom w:val="none" w:sz="0" w:space="0" w:color="auto"/>
        <w:right w:val="none" w:sz="0" w:space="0" w:color="auto"/>
      </w:divBdr>
    </w:div>
    <w:div w:id="1787506359">
      <w:bodyDiv w:val="1"/>
      <w:marLeft w:val="0"/>
      <w:marRight w:val="0"/>
      <w:marTop w:val="0"/>
      <w:marBottom w:val="0"/>
      <w:divBdr>
        <w:top w:val="none" w:sz="0" w:space="0" w:color="auto"/>
        <w:left w:val="none" w:sz="0" w:space="0" w:color="auto"/>
        <w:bottom w:val="none" w:sz="0" w:space="0" w:color="auto"/>
        <w:right w:val="none" w:sz="0" w:space="0" w:color="auto"/>
      </w:divBdr>
    </w:div>
    <w:div w:id="1850754229">
      <w:bodyDiv w:val="1"/>
      <w:marLeft w:val="0"/>
      <w:marRight w:val="0"/>
      <w:marTop w:val="0"/>
      <w:marBottom w:val="0"/>
      <w:divBdr>
        <w:top w:val="none" w:sz="0" w:space="0" w:color="auto"/>
        <w:left w:val="none" w:sz="0" w:space="0" w:color="auto"/>
        <w:bottom w:val="none" w:sz="0" w:space="0" w:color="auto"/>
        <w:right w:val="none" w:sz="0" w:space="0" w:color="auto"/>
      </w:divBdr>
    </w:div>
    <w:div w:id="2016180098">
      <w:bodyDiv w:val="1"/>
      <w:marLeft w:val="0"/>
      <w:marRight w:val="0"/>
      <w:marTop w:val="0"/>
      <w:marBottom w:val="0"/>
      <w:divBdr>
        <w:top w:val="none" w:sz="0" w:space="0" w:color="auto"/>
        <w:left w:val="none" w:sz="0" w:space="0" w:color="auto"/>
        <w:bottom w:val="none" w:sz="0" w:space="0" w:color="auto"/>
        <w:right w:val="none" w:sz="0" w:space="0" w:color="auto"/>
      </w:divBdr>
    </w:div>
    <w:div w:id="209921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NUL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8422D4B64DC542A4B00D9216E17CD3" ma:contentTypeVersion="12" ma:contentTypeDescription="Create a new document." ma:contentTypeScope="" ma:versionID="443626f654be69c6eb04241a035f7cb9">
  <xsd:schema xmlns:xsd="http://www.w3.org/2001/XMLSchema" xmlns:xs="http://www.w3.org/2001/XMLSchema" xmlns:p="http://schemas.microsoft.com/office/2006/metadata/properties" xmlns:ns3="6171208c-f13c-4bfe-aa8d-ebe3ce65513a" xmlns:ns4="4bb10ab5-899b-43d8-aef8-1125cb712b64" targetNamespace="http://schemas.microsoft.com/office/2006/metadata/properties" ma:root="true" ma:fieldsID="e8b652091a5bc9dc2ca273c78d2067ac" ns3:_="" ns4:_="">
    <xsd:import namespace="6171208c-f13c-4bfe-aa8d-ebe3ce65513a"/>
    <xsd:import namespace="4bb10ab5-899b-43d8-aef8-1125cb712b6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1208c-f13c-4bfe-aa8d-ebe3ce655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b10ab5-899b-43d8-aef8-1125cb712b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DB434-B407-4119-B354-C09E8FF721C2}">
  <ds:schemaRefs>
    <ds:schemaRef ds:uri="http://schemas.microsoft.com/sharepoint/v3/contenttype/forms"/>
  </ds:schemaRefs>
</ds:datastoreItem>
</file>

<file path=customXml/itemProps2.xml><?xml version="1.0" encoding="utf-8"?>
<ds:datastoreItem xmlns:ds="http://schemas.openxmlformats.org/officeDocument/2006/customXml" ds:itemID="{8642524A-B7B7-491F-94F6-E31458CB1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1208c-f13c-4bfe-aa8d-ebe3ce65513a"/>
    <ds:schemaRef ds:uri="4bb10ab5-899b-43d8-aef8-1125cb712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F6D03A-9032-4140-ABA6-30B397467CE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CD1714-8ACC-440D-B48D-BEE280585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Yasmin Ali</cp:lastModifiedBy>
  <cp:revision>3</cp:revision>
  <dcterms:created xsi:type="dcterms:W3CDTF">2021-11-09T13:42:00Z</dcterms:created>
  <dcterms:modified xsi:type="dcterms:W3CDTF">2021-11-09T14:28:00Z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0x0101006A8422D4B64DC542A4B00D9216E17CD3</vt:lpwstr>
  </property>
</Properties>
</file>